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42" w:rsidRDefault="00244A42" w:rsidP="00244A42">
      <w:pPr>
        <w:bidi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492A6D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5DEF98B2" wp14:editId="4BC1BB22">
            <wp:simplePos x="0" y="0"/>
            <wp:positionH relativeFrom="column">
              <wp:posOffset>2781300</wp:posOffset>
            </wp:positionH>
            <wp:positionV relativeFrom="paragraph">
              <wp:posOffset>-171450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0" cy="6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A42" w:rsidRPr="00BD7A6F" w:rsidRDefault="00244A42" w:rsidP="00244A42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دانشگاه </w:t>
      </w:r>
      <w:r w:rsidRPr="00BD7A6F">
        <w:rPr>
          <w:rFonts w:ascii="IranNastaliq" w:hAnsi="IranNastaliq" w:cs="IranNastaliq" w:hint="cs"/>
          <w:b/>
          <w:bCs/>
          <w:sz w:val="14"/>
          <w:szCs w:val="14"/>
          <w:rtl/>
          <w:lang w:bidi="fa-IR"/>
        </w:rPr>
        <w:t>علوم</w:t>
      </w: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 پزشگی گلستان</w:t>
      </w:r>
    </w:p>
    <w:p w:rsidR="00244A42" w:rsidRPr="00BD7A6F" w:rsidRDefault="00244A42" w:rsidP="00244A42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6"/>
          <w:szCs w:val="36"/>
          <w:rtl/>
          <w:lang w:bidi="fa-IR"/>
        </w:rPr>
      </w:pPr>
      <w:r w:rsidRPr="00BD7A6F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7B4DC4" w:rsidRPr="00244A42" w:rsidRDefault="009744A9" w:rsidP="00244A42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</w:pPr>
      <w:r w:rsidRPr="00244A42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امین اموال</w:t>
      </w:r>
    </w:p>
    <w:p w:rsidR="0090053C" w:rsidRPr="00E563E2" w:rsidRDefault="00A036D9" w:rsidP="00E563E2">
      <w:pPr>
        <w:bidi/>
        <w:ind w:left="270"/>
        <w:rPr>
          <w:rFonts w:ascii="IranNastaliq" w:hAnsi="IranNastaliq" w:cs="IranNastaliq"/>
          <w:b/>
          <w:bCs/>
          <w:sz w:val="40"/>
          <w:szCs w:val="40"/>
        </w:rPr>
      </w:pPr>
      <w:r w:rsidRPr="00E563E2">
        <w:rPr>
          <w:rFonts w:ascii="IranNastaliq" w:hAnsi="IranNastaliq" w:cs="IranNastaliq"/>
          <w:b/>
          <w:bCs/>
          <w:sz w:val="40"/>
          <w:szCs w:val="40"/>
          <w:rtl/>
        </w:rPr>
        <w:t>شرح</w:t>
      </w:r>
      <w:r w:rsidR="0090053C" w:rsidRPr="00E563E2">
        <w:rPr>
          <w:rFonts w:ascii="IranNastaliq" w:hAnsi="IranNastaliq" w:cs="IranNastaliq"/>
          <w:b/>
          <w:bCs/>
          <w:sz w:val="40"/>
          <w:szCs w:val="40"/>
        </w:rPr>
        <w:t xml:space="preserve"> </w:t>
      </w:r>
      <w:r w:rsidR="0090053C" w:rsidRPr="00E563E2">
        <w:rPr>
          <w:rFonts w:ascii="IranNastaliq" w:hAnsi="IranNastaliq" w:cs="IranNastaliq"/>
          <w:b/>
          <w:bCs/>
          <w:sz w:val="40"/>
          <w:szCs w:val="40"/>
          <w:rtl/>
        </w:rPr>
        <w:t>وظایف</w:t>
      </w:r>
      <w:r w:rsidR="0090053C" w:rsidRPr="00E563E2">
        <w:rPr>
          <w:rFonts w:ascii="IranNastaliq" w:hAnsi="IranNastaliq" w:cs="IranNastaliq"/>
          <w:b/>
          <w:bCs/>
          <w:sz w:val="40"/>
          <w:szCs w:val="40"/>
        </w:rPr>
        <w:t>:</w:t>
      </w:r>
      <w:bookmarkStart w:id="10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744A9" w:rsidRPr="00244A42" w:rsidRDefault="009744A9" w:rsidP="00C84D20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رویت کالاهای خریداری شده وتحویل وتحول کالا با حضور کارپرداز وانبار دار </w:t>
      </w:r>
    </w:p>
    <w:p w:rsidR="009744A9" w:rsidRPr="00244A42" w:rsidRDefault="009744A9" w:rsidP="00C84D20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تطابق کالا با برگه درخواست،بررسی کالا از نظر صحت،سلامت،صدمه دیدگی ومرغوبیت با حضور کارشناس فنی یا درخواست کننده کالا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  کنترل تعداد قطعات جانبی کالاها از نظر کیفی وکمی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صدور قبض انباروالصاق برچسب اموال 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  کسب اطلاع از جابجایی کالاها وکنترل اموال تحویل شده قبلی از نظرصحت وسلامت در قالب فرم16 هنگام جابجایی کالاهای تحویلی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تحویل اموال مورد جابجایی به تحویل گیرنده جدیدواخذ امضاهای لازم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 به روز آوری فرم های 16،صورت برداری جدید از اموال تحویلی هر شش ماه یکبار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تنظیم صورت حسابهای رسیده از روی رسیدهای انبار وثبت مشخصات کامل اموال شامل: کشور سازنده،کارخانه سازنده،مدل،سریال،ابعاد ورنگ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ارسال صورتحسابهای رسیده هر شش ماه یکبار به مدیریت امور مالی دانشگاه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پیگیری مغایرتهای احتمالی دراموال شبکه تاحصول نتیجه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ثبت دفاتر اموال پس از اعلام وصول مبنی بر صحت صورتحسابهای رسیده 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تنظیم سند انتقال اموال خارج شده از واحد وارسال آن به اداره اموال دانشگاه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تهیه صورت حسابهای فرستاده جهت اداره اموال دانشگاه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تنظیم فرمهای فروش اموال جهت اداره اموال دانشگاه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 صورت سرقت اموال،گزارش به مدیر واحدودر صورت کشف، کنترل از نظر سالم بودن وتحویل از اداره آگاهی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lastRenderedPageBreak/>
        <w:t>اخذ مجوز خروج برای اموال تعمیری از سوی مدیر مربوطه وکنترل آن پس از برگشت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اجرای نظام نوین مالی-صورت برداری از کلیه اموال – ثبت درنرم افزار اموال همچنین ثبت کلیه دفاتر اموالی قدیمی وجدید درنرم افزار اموال</w:t>
      </w:r>
    </w:p>
    <w:p w:rsidR="009744A9" w:rsidRPr="00244A42" w:rsidRDefault="009744A9" w:rsidP="00244A42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</w:pPr>
      <w:r w:rsidRPr="00244A42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دریافت حواله انبارهای تحویلی به واحد ها از انبار ها – تفکیک وبررسی حواله انبارهای دریافتی وثبت در حساب بدهکاران وکسر از بدهی انبارها</w:t>
      </w:r>
    </w:p>
    <w:p w:rsidR="007B54E1" w:rsidRPr="00244A42" w:rsidRDefault="007B54E1" w:rsidP="00244A42">
      <w:pPr>
        <w:autoSpaceDE w:val="0"/>
        <w:autoSpaceDN w:val="0"/>
        <w:bidi/>
        <w:adjustRightInd w:val="0"/>
        <w:spacing w:after="0" w:line="240" w:lineRule="auto"/>
        <w:ind w:left="713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</w:p>
    <w:sectPr w:rsidR="007B54E1" w:rsidRPr="00244A42" w:rsidSect="00E563E2">
      <w:pgSz w:w="11906" w:h="16838"/>
      <w:pgMar w:top="900" w:right="926" w:bottom="810" w:left="99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1A35C4"/>
    <w:rsid w:val="00244A42"/>
    <w:rsid w:val="007B4DC4"/>
    <w:rsid w:val="007B54E1"/>
    <w:rsid w:val="0090053C"/>
    <w:rsid w:val="009744A9"/>
    <w:rsid w:val="00A036D9"/>
    <w:rsid w:val="00B35173"/>
    <w:rsid w:val="00C84D20"/>
    <w:rsid w:val="00DE1579"/>
    <w:rsid w:val="00E563E2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8</cp:revision>
  <dcterms:created xsi:type="dcterms:W3CDTF">2016-04-18T04:43:00Z</dcterms:created>
  <dcterms:modified xsi:type="dcterms:W3CDTF">2016-04-23T06:40:00Z</dcterms:modified>
</cp:coreProperties>
</file>