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37" w:rsidRPr="00CC5B51" w:rsidRDefault="00514037" w:rsidP="00514037">
      <w:pPr>
        <w:spacing w:after="0"/>
        <w:jc w:val="center"/>
        <w:rPr>
          <w:rFonts w:cs="B Titr"/>
          <w:sz w:val="24"/>
          <w:szCs w:val="24"/>
          <w:rtl/>
        </w:rPr>
      </w:pPr>
      <w:r w:rsidRPr="00CC5B51">
        <w:rPr>
          <w:rFonts w:cs="B Titr" w:hint="cs"/>
          <w:sz w:val="24"/>
          <w:szCs w:val="24"/>
          <w:rtl/>
        </w:rPr>
        <w:t>بسمه تعالی</w:t>
      </w:r>
    </w:p>
    <w:p w:rsidR="00514037" w:rsidRPr="00CC5B51" w:rsidRDefault="00514037" w:rsidP="00514037">
      <w:pPr>
        <w:spacing w:after="0"/>
        <w:jc w:val="center"/>
        <w:rPr>
          <w:rFonts w:cs="B Titr"/>
          <w:sz w:val="24"/>
          <w:szCs w:val="24"/>
          <w:rtl/>
        </w:rPr>
      </w:pPr>
      <w:r w:rsidRPr="00CC5B51">
        <w:rPr>
          <w:rFonts w:cs="B Titr" w:hint="cs"/>
          <w:sz w:val="24"/>
          <w:szCs w:val="24"/>
          <w:rtl/>
        </w:rPr>
        <w:t>معاونت بهداشتی دانشگاه</w:t>
      </w:r>
    </w:p>
    <w:p w:rsidR="00514037" w:rsidRDefault="00514037" w:rsidP="00514037">
      <w:pPr>
        <w:spacing w:after="0"/>
        <w:jc w:val="center"/>
        <w:rPr>
          <w:rFonts w:cs="B Titr"/>
          <w:sz w:val="24"/>
          <w:szCs w:val="24"/>
          <w:rtl/>
        </w:rPr>
      </w:pPr>
      <w:r w:rsidRPr="00CC5B51">
        <w:rPr>
          <w:rFonts w:cs="B Titr" w:hint="cs"/>
          <w:sz w:val="24"/>
          <w:szCs w:val="24"/>
          <w:rtl/>
        </w:rPr>
        <w:t>شناسنامه فرآیند های ارائه خدمت</w:t>
      </w:r>
    </w:p>
    <w:p w:rsidR="00514037" w:rsidRPr="00FD20D1" w:rsidRDefault="00514037" w:rsidP="00514037">
      <w:pPr>
        <w:spacing w:after="0"/>
        <w:ind w:left="-397" w:right="-397"/>
        <w:jc w:val="center"/>
        <w:rPr>
          <w:rFonts w:ascii="Calibri" w:eastAsia="Calibri" w:hAnsi="Calibri" w:cs="B Nazanin"/>
          <w:b/>
          <w:bCs/>
          <w:color w:val="FF0000"/>
          <w:sz w:val="24"/>
          <w:szCs w:val="24"/>
          <w:rtl/>
        </w:rPr>
      </w:pPr>
    </w:p>
    <w:p w:rsidR="00514037" w:rsidRPr="00FD20D1" w:rsidRDefault="00FD20D1" w:rsidP="00FD20D1">
      <w:pPr>
        <w:pStyle w:val="ListParagraph"/>
        <w:spacing w:after="0"/>
        <w:ind w:left="-330"/>
        <w:jc w:val="both"/>
        <w:rPr>
          <w:rFonts w:ascii="Calibri" w:eastAsia="Calibri" w:hAnsi="Calibri" w:cs="B Nazanin"/>
          <w:b/>
          <w:bCs/>
          <w:color w:val="FF0000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25  :</w:t>
      </w:r>
      <w:r w:rsidR="00514037" w:rsidRPr="007F0A28">
        <w:rPr>
          <w:rFonts w:cs="B Titr" w:hint="cs"/>
          <w:sz w:val="24"/>
          <w:szCs w:val="24"/>
          <w:rtl/>
        </w:rPr>
        <w:t xml:space="preserve"> عنوان فرآیند:</w:t>
      </w:r>
      <w:r w:rsidR="00514037" w:rsidRPr="007F0A28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="00514037" w:rsidRPr="007F0A28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 xml:space="preserve">  نحوه صدور </w:t>
      </w:r>
      <w:r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>پروانه</w:t>
      </w:r>
      <w:r w:rsidR="00514037" w:rsidRPr="007F0A28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 xml:space="preserve">شرکتهای خدماتی </w:t>
      </w:r>
      <w:r w:rsidRPr="00FD20D1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>مبارزه</w:t>
      </w:r>
      <w:r w:rsidRPr="00FD20D1">
        <w:rPr>
          <w:rFonts w:ascii="Calibri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FD20D1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>باحشرات</w:t>
      </w:r>
      <w:r w:rsidRPr="00FD20D1">
        <w:rPr>
          <w:rFonts w:ascii="Calibri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FD20D1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>وجانوران</w:t>
      </w:r>
      <w:r w:rsidRPr="00FD20D1">
        <w:rPr>
          <w:rFonts w:ascii="Calibri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FD20D1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>موذي</w:t>
      </w:r>
      <w:r w:rsidRPr="00FD20D1">
        <w:rPr>
          <w:rFonts w:ascii="Calibri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FD20D1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>دراماكن</w:t>
      </w:r>
      <w:r w:rsidRPr="00FD20D1">
        <w:rPr>
          <w:rFonts w:ascii="Calibri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FD20D1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>عمومي</w:t>
      </w:r>
      <w:r w:rsidRPr="00FD20D1">
        <w:rPr>
          <w:rFonts w:ascii="Calibri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FD20D1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>وخانگي</w:t>
      </w:r>
    </w:p>
    <w:p w:rsidR="00514037" w:rsidRPr="004D2399" w:rsidRDefault="00514037" w:rsidP="00514037">
      <w:pPr>
        <w:pStyle w:val="ListParagraph"/>
        <w:spacing w:after="0"/>
        <w:ind w:left="-397" w:right="-397"/>
        <w:rPr>
          <w:rFonts w:ascii="Calibri" w:eastAsia="Calibri" w:hAnsi="Calibri" w:cs="B Nazanin"/>
          <w:b/>
          <w:bCs/>
          <w:sz w:val="24"/>
          <w:szCs w:val="24"/>
        </w:rPr>
      </w:pPr>
    </w:p>
    <w:p w:rsidR="00514037" w:rsidRPr="00E956B1" w:rsidRDefault="00514037" w:rsidP="00FD20D1">
      <w:pPr>
        <w:spacing w:after="0"/>
        <w:ind w:left="-397" w:right="-397"/>
        <w:rPr>
          <w:rFonts w:ascii="Calibri" w:eastAsia="Calibri" w:hAnsi="Calibri" w:cs="Times New Roman"/>
          <w:b/>
          <w:bCs/>
          <w:color w:val="FF0000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گروه هدف:</w:t>
      </w:r>
      <w:r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 xml:space="preserve">  کارشناس وکارشناس ارشد ودکتری بهداشت </w:t>
      </w:r>
      <w:r w:rsidR="00FD20D1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>بهداشت محیط و حشره شناسی پزشکی</w:t>
      </w:r>
    </w:p>
    <w:p w:rsidR="00514037" w:rsidRDefault="00514037" w:rsidP="00FD20D1">
      <w:pPr>
        <w:spacing w:after="0"/>
        <w:ind w:left="-397" w:right="-397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شرایط دریافت خدمت : </w:t>
      </w:r>
      <w:r w:rsidR="00FD20D1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>قبولی در آزمون مسئولین فنی</w:t>
      </w:r>
      <w:r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 xml:space="preserve"> </w:t>
      </w:r>
    </w:p>
    <w:p w:rsidR="00514037" w:rsidRDefault="00514037" w:rsidP="00514037">
      <w:pPr>
        <w:spacing w:after="0"/>
        <w:ind w:left="-397" w:right="-397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مدارک  وفرم های مورد نیاز</w:t>
      </w:r>
      <w:r w:rsidRPr="00FB7C34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 xml:space="preserve">: </w:t>
      </w:r>
      <w:r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 xml:space="preserve">گواهی مدرک تحصیلی وگواهی دوره های آموزشی مرتبط </w:t>
      </w:r>
    </w:p>
    <w:p w:rsidR="00514037" w:rsidRDefault="00514037" w:rsidP="00C722EC">
      <w:pPr>
        <w:spacing w:after="0"/>
        <w:ind w:left="-397" w:right="-397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مستندات قانونی :</w:t>
      </w:r>
      <w:r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 xml:space="preserve"> </w:t>
      </w:r>
      <w:r w:rsidR="00C722EC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 xml:space="preserve">بند 2 ماده 1 قانون تشکیلات وزارت بهداشت درمان و آموزش پزشکی / ماده 9 آئین نامه بهداشت محیط مصوبه 24/4/71 هیئت وزیران و آیین نامه اجرائی کنترل و نظارت بهداشتی برسموم و مواد شیمیائی مصوب 14/6/ 78هیئت وزیران </w:t>
      </w:r>
    </w:p>
    <w:p w:rsidR="00514037" w:rsidRDefault="00514037" w:rsidP="00514037">
      <w:pPr>
        <w:spacing w:after="0"/>
        <w:ind w:left="-397" w:right="-397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محل ارائه خدمت : </w:t>
      </w:r>
      <w:r w:rsidRPr="00D84686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>محدوده استان مربوطه</w:t>
      </w:r>
    </w:p>
    <w:p w:rsidR="00514037" w:rsidRDefault="00514037" w:rsidP="00514037">
      <w:pPr>
        <w:spacing w:after="0"/>
        <w:ind w:left="-397" w:right="-397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مسئول ارائه خدمت: </w:t>
      </w:r>
      <w:r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>گروه تخصصی بهداشت محیط وحرفه ای/معاونت بهداشتی دانشگاه</w:t>
      </w:r>
    </w:p>
    <w:p w:rsidR="00514037" w:rsidRDefault="00514037" w:rsidP="00C722EC">
      <w:pPr>
        <w:spacing w:after="0"/>
        <w:ind w:left="-397" w:right="-397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مدت زمان دریافت  خدمت: </w:t>
      </w:r>
      <w:r w:rsidR="00C722EC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>حدود 2 ماه</w:t>
      </w:r>
    </w:p>
    <w:p w:rsidR="00514037" w:rsidRDefault="00514037" w:rsidP="00514037">
      <w:pPr>
        <w:spacing w:after="0"/>
        <w:ind w:left="-397" w:right="-397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آیا فرآیند درطول سال 91 اصلاح شده است؟ </w:t>
      </w:r>
      <w:r w:rsidRPr="009B02BD">
        <w:rPr>
          <w:rFonts w:cs="B Titr" w:hint="cs"/>
          <w:sz w:val="24"/>
          <w:szCs w:val="24"/>
          <w:rtl/>
        </w:rPr>
        <w:t xml:space="preserve">بلی </w:t>
      </w:r>
      <w:r w:rsidRPr="006F7F53">
        <w:rPr>
          <w:rFonts w:cs="B Titr" w:hint="cs"/>
          <w:color w:val="FF0000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 xml:space="preserve">                     خیر     </w:t>
      </w:r>
      <w:r w:rsidRPr="001D4007">
        <w:rPr>
          <w:rFonts w:ascii="Arial" w:hAnsi="Arial" w:cs="Arial"/>
          <w:color w:val="FF0000"/>
          <w:sz w:val="24"/>
          <w:szCs w:val="24"/>
          <w:rtl/>
        </w:rPr>
        <w:t>√</w:t>
      </w:r>
    </w:p>
    <w:p w:rsidR="00514037" w:rsidRDefault="00514037" w:rsidP="00514037">
      <w:pPr>
        <w:spacing w:after="0"/>
        <w:ind w:left="-397" w:right="-397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درصورت بلی مستندات قبل وبعد از اصلاح نیز پیوست شود</w:t>
      </w:r>
    </w:p>
    <w:p w:rsidR="00514037" w:rsidRDefault="00514037" w:rsidP="00514037">
      <w:pPr>
        <w:spacing w:after="0"/>
        <w:ind w:left="-397" w:right="-397"/>
        <w:jc w:val="center"/>
        <w:rPr>
          <w:rFonts w:cs="B Titr" w:hint="cs"/>
          <w:sz w:val="24"/>
          <w:szCs w:val="24"/>
          <w:rtl/>
        </w:rPr>
      </w:pPr>
    </w:p>
    <w:p w:rsidR="00C722EC" w:rsidRDefault="00C722EC" w:rsidP="00514037">
      <w:pPr>
        <w:spacing w:after="0"/>
        <w:ind w:left="-397" w:right="-397"/>
        <w:jc w:val="center"/>
        <w:rPr>
          <w:rFonts w:cs="B Titr" w:hint="cs"/>
          <w:sz w:val="24"/>
          <w:szCs w:val="24"/>
          <w:rtl/>
        </w:rPr>
      </w:pPr>
    </w:p>
    <w:p w:rsidR="00C722EC" w:rsidRDefault="00C722EC" w:rsidP="00514037">
      <w:pPr>
        <w:spacing w:after="0"/>
        <w:ind w:left="-397" w:right="-397"/>
        <w:jc w:val="center"/>
        <w:rPr>
          <w:rFonts w:cs="B Titr" w:hint="cs"/>
          <w:sz w:val="24"/>
          <w:szCs w:val="24"/>
          <w:rtl/>
        </w:rPr>
      </w:pPr>
    </w:p>
    <w:p w:rsidR="00C722EC" w:rsidRDefault="00C722EC" w:rsidP="00514037">
      <w:pPr>
        <w:spacing w:after="0"/>
        <w:ind w:left="-397" w:right="-397"/>
        <w:jc w:val="center"/>
        <w:rPr>
          <w:rFonts w:cs="B Titr" w:hint="cs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فلوچارت ارائه خدمت</w:t>
      </w:r>
    </w:p>
    <w:p w:rsidR="00C722EC" w:rsidRDefault="00C722EC" w:rsidP="00514037">
      <w:pPr>
        <w:spacing w:after="0"/>
        <w:ind w:left="-397" w:right="-397"/>
        <w:jc w:val="center"/>
        <w:rPr>
          <w:rFonts w:cs="B Titr" w:hint="cs"/>
          <w:sz w:val="24"/>
          <w:szCs w:val="24"/>
          <w:rtl/>
        </w:rPr>
      </w:pPr>
    </w:p>
    <w:p w:rsidR="00C722EC" w:rsidRDefault="00C722EC" w:rsidP="00514037">
      <w:pPr>
        <w:spacing w:after="0"/>
        <w:ind w:left="-397" w:right="-397"/>
        <w:jc w:val="center"/>
        <w:rPr>
          <w:rFonts w:cs="B Titr" w:hint="cs"/>
          <w:sz w:val="24"/>
          <w:szCs w:val="24"/>
          <w:rtl/>
        </w:rPr>
      </w:pPr>
    </w:p>
    <w:p w:rsidR="00C722EC" w:rsidRDefault="00C722EC" w:rsidP="00514037">
      <w:pPr>
        <w:spacing w:after="0"/>
        <w:ind w:left="-397" w:right="-397"/>
        <w:jc w:val="center"/>
        <w:rPr>
          <w:rFonts w:cs="B Titr" w:hint="cs"/>
          <w:sz w:val="24"/>
          <w:szCs w:val="24"/>
          <w:rtl/>
        </w:rPr>
      </w:pPr>
    </w:p>
    <w:p w:rsidR="00C722EC" w:rsidRDefault="00C722EC" w:rsidP="00514037">
      <w:pPr>
        <w:spacing w:after="0"/>
        <w:ind w:left="-397" w:right="-397"/>
        <w:jc w:val="center"/>
        <w:rPr>
          <w:rFonts w:cs="B Titr" w:hint="cs"/>
          <w:sz w:val="24"/>
          <w:szCs w:val="24"/>
          <w:rtl/>
        </w:rPr>
      </w:pPr>
    </w:p>
    <w:p w:rsidR="00C722EC" w:rsidRDefault="00C722EC" w:rsidP="00514037">
      <w:pPr>
        <w:spacing w:after="0"/>
        <w:ind w:left="-397" w:right="-397"/>
        <w:jc w:val="center"/>
        <w:rPr>
          <w:rFonts w:cs="B Titr" w:hint="cs"/>
          <w:sz w:val="24"/>
          <w:szCs w:val="24"/>
          <w:rtl/>
        </w:rPr>
      </w:pPr>
    </w:p>
    <w:p w:rsidR="00C722EC" w:rsidRDefault="00C722EC" w:rsidP="00514037">
      <w:pPr>
        <w:spacing w:after="0"/>
        <w:ind w:left="-397" w:right="-397"/>
        <w:jc w:val="center"/>
        <w:rPr>
          <w:rFonts w:cs="B Titr" w:hint="cs"/>
          <w:sz w:val="24"/>
          <w:szCs w:val="24"/>
          <w:rtl/>
        </w:rPr>
      </w:pPr>
    </w:p>
    <w:p w:rsidR="00C722EC" w:rsidRDefault="00C722EC" w:rsidP="00514037">
      <w:pPr>
        <w:spacing w:after="0"/>
        <w:ind w:left="-397" w:right="-397"/>
        <w:jc w:val="center"/>
        <w:rPr>
          <w:rFonts w:cs="B Titr" w:hint="cs"/>
          <w:sz w:val="24"/>
          <w:szCs w:val="24"/>
          <w:rtl/>
        </w:rPr>
      </w:pPr>
    </w:p>
    <w:p w:rsidR="00C722EC" w:rsidRDefault="00C722EC" w:rsidP="00514037">
      <w:pPr>
        <w:spacing w:after="0"/>
        <w:ind w:left="-397" w:right="-397"/>
        <w:jc w:val="center"/>
        <w:rPr>
          <w:rFonts w:cs="B Titr"/>
          <w:sz w:val="24"/>
          <w:szCs w:val="24"/>
          <w:rtl/>
        </w:rPr>
      </w:pPr>
      <w:r>
        <w:rPr>
          <w:rFonts w:cs="B Titr"/>
          <w:noProof/>
          <w:sz w:val="24"/>
          <w:szCs w:val="24"/>
          <w:rtl/>
        </w:rPr>
        <w:lastRenderedPageBreak/>
        <w:drawing>
          <wp:inline distT="0" distB="0" distL="0" distR="0">
            <wp:extent cx="6632027" cy="9764486"/>
            <wp:effectExtent l="19050" t="0" r="0" b="0"/>
            <wp:docPr id="1" name="Picture 1" descr="C:\Users\user\Desktop\شرک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شرکت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796" cy="976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2EC" w:rsidSect="00C72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F6A20"/>
    <w:rsid w:val="00077A15"/>
    <w:rsid w:val="000B3548"/>
    <w:rsid w:val="0010139E"/>
    <w:rsid w:val="00131530"/>
    <w:rsid w:val="0015526F"/>
    <w:rsid w:val="00175027"/>
    <w:rsid w:val="00176E71"/>
    <w:rsid w:val="001F6A20"/>
    <w:rsid w:val="00224666"/>
    <w:rsid w:val="00261C44"/>
    <w:rsid w:val="00273119"/>
    <w:rsid w:val="002B7878"/>
    <w:rsid w:val="003619F2"/>
    <w:rsid w:val="00362F75"/>
    <w:rsid w:val="003E2FD9"/>
    <w:rsid w:val="00485E54"/>
    <w:rsid w:val="00491D38"/>
    <w:rsid w:val="004F1644"/>
    <w:rsid w:val="00514037"/>
    <w:rsid w:val="005A17B7"/>
    <w:rsid w:val="005A4071"/>
    <w:rsid w:val="005C5C23"/>
    <w:rsid w:val="005F3E4F"/>
    <w:rsid w:val="00660BB1"/>
    <w:rsid w:val="006A7240"/>
    <w:rsid w:val="006B3B0F"/>
    <w:rsid w:val="00761EF6"/>
    <w:rsid w:val="00774C18"/>
    <w:rsid w:val="00810089"/>
    <w:rsid w:val="00817368"/>
    <w:rsid w:val="00817FD9"/>
    <w:rsid w:val="00882424"/>
    <w:rsid w:val="00893DA0"/>
    <w:rsid w:val="00905D53"/>
    <w:rsid w:val="00932F71"/>
    <w:rsid w:val="00A06A64"/>
    <w:rsid w:val="00A40F03"/>
    <w:rsid w:val="00A44584"/>
    <w:rsid w:val="00A475ED"/>
    <w:rsid w:val="00A47A13"/>
    <w:rsid w:val="00A53B0A"/>
    <w:rsid w:val="00AA4878"/>
    <w:rsid w:val="00AD4513"/>
    <w:rsid w:val="00B014CC"/>
    <w:rsid w:val="00B7271D"/>
    <w:rsid w:val="00BA3A02"/>
    <w:rsid w:val="00BF41C8"/>
    <w:rsid w:val="00C04716"/>
    <w:rsid w:val="00C319E5"/>
    <w:rsid w:val="00C52799"/>
    <w:rsid w:val="00C6390F"/>
    <w:rsid w:val="00C722EC"/>
    <w:rsid w:val="00C811F4"/>
    <w:rsid w:val="00CA3F94"/>
    <w:rsid w:val="00CD7DCA"/>
    <w:rsid w:val="00CE6D88"/>
    <w:rsid w:val="00D42E51"/>
    <w:rsid w:val="00D46FD0"/>
    <w:rsid w:val="00D53D2D"/>
    <w:rsid w:val="00F12D0B"/>
    <w:rsid w:val="00FD20D1"/>
    <w:rsid w:val="00FF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behdasht</dc:creator>
  <cp:lastModifiedBy>user</cp:lastModifiedBy>
  <cp:revision>3</cp:revision>
  <dcterms:created xsi:type="dcterms:W3CDTF">2013-04-13T22:41:00Z</dcterms:created>
  <dcterms:modified xsi:type="dcterms:W3CDTF">2013-09-03T09:01:00Z</dcterms:modified>
</cp:coreProperties>
</file>