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017" w:rsidRDefault="00C612D7" w:rsidP="000E1E80">
      <w:pPr>
        <w:bidi/>
        <w:spacing w:after="0" w:line="240" w:lineRule="auto"/>
        <w:jc w:val="lowKashida"/>
        <w:rPr>
          <w:rFonts w:ascii="Tahoma" w:eastAsia="Times New Roman" w:hAnsi="Tahoma" w:cs="Tahoma"/>
          <w:b/>
          <w:bCs/>
          <w:color w:val="BE0000"/>
          <w:sz w:val="20"/>
          <w:szCs w:val="20"/>
          <w:rtl/>
        </w:rPr>
      </w:pPr>
      <w:r w:rsidRPr="00C612D7">
        <w:rPr>
          <w:rFonts w:ascii="Tahoma" w:eastAsia="Times New Roman" w:hAnsi="Tahoma" w:cs="Tahoma"/>
          <w:sz w:val="16"/>
          <w:szCs w:val="16"/>
          <w:rtl/>
        </w:rPr>
        <w:t> </w:t>
      </w:r>
      <w:r w:rsidR="00583017" w:rsidRPr="00C612D7">
        <w:rPr>
          <w:rFonts w:ascii="Tahoma" w:eastAsia="Times New Roman" w:hAnsi="Tahoma" w:cs="Tahoma"/>
          <w:b/>
          <w:bCs/>
          <w:color w:val="003366"/>
          <w:sz w:val="20"/>
          <w:szCs w:val="20"/>
          <w:rtl/>
        </w:rPr>
        <w:t>معرفی شورای بورس</w:t>
      </w:r>
      <w:r w:rsidR="00583017" w:rsidRPr="00C612D7">
        <w:rPr>
          <w:rFonts w:ascii="Tahoma" w:eastAsia="Times New Roman" w:hAnsi="Tahoma" w:cs="Tahoma"/>
          <w:b/>
          <w:bCs/>
          <w:color w:val="003366"/>
          <w:sz w:val="20"/>
          <w:szCs w:val="20"/>
        </w:rPr>
        <w:t xml:space="preserve"> </w:t>
      </w:r>
      <w:r w:rsidR="00583017" w:rsidRPr="00C612D7">
        <w:rPr>
          <w:rFonts w:ascii="Tahoma" w:eastAsia="Times New Roman" w:hAnsi="Tahoma" w:cs="Tahoma"/>
          <w:b/>
          <w:bCs/>
          <w:color w:val="003366"/>
          <w:sz w:val="20"/>
          <w:szCs w:val="20"/>
          <w:rtl/>
        </w:rPr>
        <w:t>دانشگاه</w:t>
      </w:r>
    </w:p>
    <w:p w:rsidR="000E1E80" w:rsidRDefault="000E1E80" w:rsidP="00583017">
      <w:pPr>
        <w:bidi/>
        <w:spacing w:after="0" w:line="240" w:lineRule="auto"/>
        <w:rPr>
          <w:rFonts w:ascii="Tahoma" w:eastAsia="Times New Roman" w:hAnsi="Tahoma" w:cs="Tahoma"/>
          <w:b/>
          <w:bCs/>
          <w:color w:val="BE0000"/>
          <w:sz w:val="20"/>
          <w:szCs w:val="20"/>
          <w:rtl/>
        </w:rPr>
      </w:pPr>
    </w:p>
    <w:p w:rsidR="00C612D7" w:rsidRPr="00C612D7" w:rsidRDefault="00C612D7" w:rsidP="000E1E80">
      <w:pPr>
        <w:bidi/>
        <w:spacing w:after="0" w:line="240" w:lineRule="auto"/>
        <w:rPr>
          <w:rFonts w:ascii="Tahoma" w:eastAsia="Times New Roman" w:hAnsi="Tahoma" w:cs="Tahoma"/>
          <w:sz w:val="20"/>
          <w:szCs w:val="20"/>
          <w:rtl/>
        </w:rPr>
      </w:pPr>
      <w:r w:rsidRPr="00C612D7">
        <w:rPr>
          <w:rFonts w:ascii="Tahoma" w:eastAsia="Times New Roman" w:hAnsi="Tahoma" w:cs="Tahoma"/>
          <w:b/>
          <w:bCs/>
          <w:color w:val="BE0000"/>
          <w:sz w:val="20"/>
          <w:szCs w:val="20"/>
          <w:rtl/>
        </w:rPr>
        <w:t> اهداف :</w:t>
      </w:r>
    </w:p>
    <w:p w:rsidR="00C612D7" w:rsidRPr="00C612D7" w:rsidRDefault="00C612D7" w:rsidP="000E1E80">
      <w:pPr>
        <w:bidi/>
        <w:spacing w:after="0" w:line="240" w:lineRule="auto"/>
        <w:jc w:val="lowKashida"/>
        <w:rPr>
          <w:rFonts w:ascii="Tahoma" w:eastAsia="Times New Roman" w:hAnsi="Tahoma" w:cs="Tahoma"/>
          <w:sz w:val="20"/>
          <w:szCs w:val="20"/>
          <w:rtl/>
        </w:rPr>
      </w:pPr>
      <w:r w:rsidRPr="00C612D7">
        <w:rPr>
          <w:rFonts w:ascii="Tahoma" w:eastAsia="Times New Roman" w:hAnsi="Tahoma" w:cs="Tahoma"/>
          <w:sz w:val="20"/>
          <w:szCs w:val="20"/>
          <w:rtl/>
        </w:rPr>
        <w:t> </w:t>
      </w:r>
    </w:p>
    <w:p w:rsidR="00C612D7" w:rsidRPr="00C612D7" w:rsidRDefault="00C612D7" w:rsidP="000E1E80">
      <w:pPr>
        <w:bidi/>
        <w:spacing w:after="0" w:line="240" w:lineRule="auto"/>
        <w:jc w:val="lowKashida"/>
        <w:rPr>
          <w:rFonts w:ascii="Tahoma" w:eastAsia="Times New Roman" w:hAnsi="Tahoma" w:cs="Tahoma"/>
          <w:sz w:val="20"/>
          <w:szCs w:val="20"/>
          <w:rtl/>
        </w:rPr>
      </w:pPr>
      <w:r w:rsidRPr="00C612D7">
        <w:rPr>
          <w:rFonts w:ascii="Tahoma" w:eastAsia="Times New Roman" w:hAnsi="Tahoma" w:cs="Tahoma"/>
          <w:sz w:val="20"/>
          <w:szCs w:val="20"/>
          <w:rtl/>
        </w:rPr>
        <w:t xml:space="preserve">  </w:t>
      </w:r>
      <w:r w:rsidRPr="00C612D7">
        <w:rPr>
          <w:rFonts w:ascii="Tahoma" w:eastAsia="Times New Roman" w:hAnsi="Tahoma" w:cs="Tahoma"/>
          <w:color w:val="000080"/>
          <w:sz w:val="20"/>
          <w:szCs w:val="20"/>
          <w:rtl/>
        </w:rPr>
        <w:t>شوراي بورس دانشگاه با توجه به نيازهاي آموزشي و پژوهشي دانشگاه در راستاي كمك به تأمين نيروي انساني متعهد و متخصص مورد نياز و شناخت نوآوريهاي علمي وآشنائي با آخرين تجربيات كشورهاي خارجي در زمينه هاي مختلف علمي وتخصصي و امكانات موسسات آموزش عالي مربوطه و نيز انتقال فن آوري نوين به داخل كشور و به منظور تلاش در جهت خود كفا نمودن جامعه علمي اقدام به پذيرش دانشجو در دووره هاي بلند مدت و كوتاه مدت بر اساس قانون اعزام دانشجو به خارج از كشور و مقررات شوراي اجرائي بورس وزارت و دستور العمل اجرائي فعالیت مي نمايد.</w:t>
      </w:r>
      <w:r w:rsidRPr="00C612D7">
        <w:rPr>
          <w:rFonts w:ascii="Tahoma" w:eastAsia="Times New Roman" w:hAnsi="Tahoma" w:cs="Tahoma"/>
          <w:sz w:val="20"/>
          <w:szCs w:val="20"/>
          <w:rtl/>
        </w:rPr>
        <w:t xml:space="preserve"> </w:t>
      </w:r>
    </w:p>
    <w:p w:rsidR="00C612D7" w:rsidRPr="00C612D7" w:rsidRDefault="00C612D7" w:rsidP="000E1E80">
      <w:pPr>
        <w:bidi/>
        <w:spacing w:after="0" w:line="240" w:lineRule="auto"/>
        <w:jc w:val="lowKashida"/>
        <w:rPr>
          <w:rFonts w:ascii="Tahoma" w:eastAsia="Times New Roman" w:hAnsi="Tahoma" w:cs="Tahoma"/>
          <w:sz w:val="20"/>
          <w:szCs w:val="20"/>
          <w:rtl/>
        </w:rPr>
      </w:pPr>
      <w:r w:rsidRPr="00C612D7">
        <w:rPr>
          <w:rFonts w:ascii="Tahoma" w:eastAsia="Times New Roman" w:hAnsi="Tahoma" w:cs="Tahoma"/>
          <w:sz w:val="20"/>
          <w:szCs w:val="20"/>
          <w:rtl/>
        </w:rPr>
        <w:t> </w:t>
      </w:r>
    </w:p>
    <w:p w:rsidR="00C612D7" w:rsidRPr="00C612D7" w:rsidRDefault="00C612D7" w:rsidP="00C612D7">
      <w:pPr>
        <w:bidi/>
        <w:spacing w:after="0" w:line="240" w:lineRule="auto"/>
        <w:rPr>
          <w:rFonts w:ascii="Tahoma" w:eastAsia="Times New Roman" w:hAnsi="Tahoma" w:cs="Tahoma"/>
          <w:sz w:val="20"/>
          <w:szCs w:val="20"/>
          <w:rtl/>
        </w:rPr>
      </w:pPr>
      <w:r w:rsidRPr="00C612D7">
        <w:rPr>
          <w:rFonts w:ascii="Tahoma" w:eastAsia="Times New Roman" w:hAnsi="Tahoma" w:cs="Tahoma"/>
          <w:sz w:val="20"/>
          <w:szCs w:val="20"/>
          <w:rtl/>
        </w:rPr>
        <w:t xml:space="preserve">  </w:t>
      </w:r>
    </w:p>
    <w:p w:rsidR="00C612D7" w:rsidRPr="00C612D7" w:rsidRDefault="00C612D7" w:rsidP="00C612D7">
      <w:pPr>
        <w:bidi/>
        <w:spacing w:after="0" w:line="240" w:lineRule="auto"/>
        <w:jc w:val="center"/>
        <w:rPr>
          <w:rFonts w:ascii="Tahoma" w:eastAsia="Times New Roman" w:hAnsi="Tahoma" w:cs="Tahoma"/>
          <w:sz w:val="20"/>
          <w:szCs w:val="20"/>
          <w:rtl/>
        </w:rPr>
      </w:pPr>
      <w:r>
        <w:rPr>
          <w:rFonts w:ascii="Tahoma" w:eastAsia="Times New Roman" w:hAnsi="Tahoma" w:cs="Tahoma"/>
          <w:noProof/>
          <w:sz w:val="20"/>
          <w:szCs w:val="20"/>
        </w:rPr>
        <w:drawing>
          <wp:inline distT="0" distB="0" distL="0" distR="0">
            <wp:extent cx="3079750" cy="76200"/>
            <wp:effectExtent l="0" t="0" r="6350" b="0"/>
            <wp:docPr id="1" name="Picture 1"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C612D7" w:rsidRPr="00C612D7" w:rsidRDefault="00C612D7" w:rsidP="000E1E80">
      <w:pPr>
        <w:bidi/>
        <w:spacing w:after="0" w:line="240" w:lineRule="auto"/>
        <w:rPr>
          <w:rFonts w:ascii="Tahoma" w:eastAsia="Times New Roman" w:hAnsi="Tahoma" w:cs="Tahoma"/>
          <w:sz w:val="20"/>
          <w:szCs w:val="20"/>
          <w:rtl/>
        </w:rPr>
      </w:pPr>
      <w:r w:rsidRPr="00C612D7">
        <w:rPr>
          <w:rFonts w:ascii="Tahoma" w:eastAsia="Times New Roman" w:hAnsi="Tahoma" w:cs="Tahoma"/>
          <w:sz w:val="20"/>
          <w:szCs w:val="20"/>
          <w:rtl/>
        </w:rPr>
        <w:t> </w:t>
      </w:r>
      <w:r w:rsidRPr="00C612D7">
        <w:rPr>
          <w:rFonts w:ascii="Tahoma" w:eastAsia="Times New Roman" w:hAnsi="Tahoma" w:cs="Tahoma"/>
          <w:b/>
          <w:bCs/>
          <w:color w:val="006E06"/>
          <w:sz w:val="20"/>
          <w:szCs w:val="20"/>
          <w:rtl/>
        </w:rPr>
        <w:t xml:space="preserve">  </w:t>
      </w:r>
      <w:r w:rsidRPr="00C612D7">
        <w:rPr>
          <w:rFonts w:ascii="Tahoma" w:eastAsia="Times New Roman" w:hAnsi="Tahoma" w:cs="Tahoma"/>
          <w:b/>
          <w:bCs/>
          <w:color w:val="BE0000"/>
          <w:sz w:val="20"/>
          <w:szCs w:val="20"/>
          <w:rtl/>
        </w:rPr>
        <w:t>وظایف :</w:t>
      </w:r>
    </w:p>
    <w:p w:rsidR="00C612D7" w:rsidRPr="00C612D7" w:rsidRDefault="00C612D7" w:rsidP="00C612D7">
      <w:pPr>
        <w:bidi/>
        <w:spacing w:before="100" w:beforeAutospacing="1" w:after="100" w:afterAutospacing="1" w:line="240" w:lineRule="auto"/>
        <w:rPr>
          <w:rFonts w:ascii="Tahoma" w:eastAsia="Times New Roman" w:hAnsi="Tahoma" w:cs="Tahoma"/>
          <w:sz w:val="20"/>
          <w:szCs w:val="20"/>
          <w:rtl/>
        </w:rPr>
      </w:pPr>
      <w:r w:rsidRPr="00C612D7">
        <w:rPr>
          <w:rFonts w:ascii="Tahoma" w:eastAsia="Times New Roman" w:hAnsi="Tahoma" w:cs="Tahoma"/>
          <w:color w:val="000080"/>
          <w:sz w:val="20"/>
          <w:szCs w:val="20"/>
          <w:rtl/>
        </w:rPr>
        <w:t>1)  معرفي افراد متقاضي بورس بر اساس مفاد آئين نامه</w:t>
      </w:r>
    </w:p>
    <w:p w:rsidR="00C612D7" w:rsidRPr="00C612D7" w:rsidRDefault="00C612D7" w:rsidP="00C612D7">
      <w:pPr>
        <w:bidi/>
        <w:spacing w:before="100" w:beforeAutospacing="1" w:after="100" w:afterAutospacing="1" w:line="240" w:lineRule="auto"/>
        <w:rPr>
          <w:rFonts w:ascii="Tahoma" w:eastAsia="Times New Roman" w:hAnsi="Tahoma" w:cs="Tahoma"/>
          <w:sz w:val="20"/>
          <w:szCs w:val="20"/>
          <w:rtl/>
        </w:rPr>
      </w:pPr>
      <w:r w:rsidRPr="00C612D7">
        <w:rPr>
          <w:rFonts w:ascii="Tahoma" w:eastAsia="Times New Roman" w:hAnsi="Tahoma" w:cs="Tahoma"/>
          <w:color w:val="000080"/>
          <w:sz w:val="20"/>
          <w:szCs w:val="20"/>
          <w:rtl/>
        </w:rPr>
        <w:t>2)  پيگيري امور متقاضيان قبل از اعزام</w:t>
      </w:r>
    </w:p>
    <w:p w:rsidR="00C612D7" w:rsidRPr="00C612D7" w:rsidRDefault="00C612D7" w:rsidP="00C612D7">
      <w:pPr>
        <w:bidi/>
        <w:spacing w:before="100" w:beforeAutospacing="1" w:after="100" w:afterAutospacing="1" w:line="240" w:lineRule="auto"/>
        <w:rPr>
          <w:rFonts w:ascii="Tahoma" w:eastAsia="Times New Roman" w:hAnsi="Tahoma" w:cs="Tahoma"/>
          <w:sz w:val="20"/>
          <w:szCs w:val="20"/>
          <w:rtl/>
        </w:rPr>
      </w:pPr>
      <w:r w:rsidRPr="00C612D7">
        <w:rPr>
          <w:rFonts w:ascii="Tahoma" w:eastAsia="Times New Roman" w:hAnsi="Tahoma" w:cs="Tahoma"/>
          <w:color w:val="000080"/>
          <w:sz w:val="20"/>
          <w:szCs w:val="20"/>
          <w:rtl/>
        </w:rPr>
        <w:t>3)  رسيدگي به وضعيت تحصيلي دانشجويان بورسيه پس از اعزام به خارج و تعیین اساتيد ناظر داخلي و معرفي به مركز خدمات آموزشي</w:t>
      </w:r>
    </w:p>
    <w:p w:rsidR="00C612D7" w:rsidRPr="00C612D7" w:rsidRDefault="00C612D7" w:rsidP="00C612D7">
      <w:pPr>
        <w:bidi/>
        <w:spacing w:before="100" w:beforeAutospacing="1" w:after="100" w:afterAutospacing="1" w:line="240" w:lineRule="auto"/>
        <w:rPr>
          <w:rFonts w:ascii="Tahoma" w:eastAsia="Times New Roman" w:hAnsi="Tahoma" w:cs="Tahoma"/>
          <w:sz w:val="20"/>
          <w:szCs w:val="20"/>
          <w:rtl/>
        </w:rPr>
      </w:pPr>
      <w:r w:rsidRPr="00C612D7">
        <w:rPr>
          <w:rFonts w:ascii="Tahoma" w:eastAsia="Times New Roman" w:hAnsi="Tahoma" w:cs="Tahoma"/>
          <w:color w:val="000080"/>
          <w:sz w:val="20"/>
          <w:szCs w:val="20"/>
          <w:rtl/>
        </w:rPr>
        <w:t>4)  نياز سنجي مدون و سالانه</w:t>
      </w:r>
    </w:p>
    <w:p w:rsidR="00C612D7" w:rsidRPr="00C612D7" w:rsidRDefault="00C612D7" w:rsidP="00C612D7">
      <w:pPr>
        <w:bidi/>
        <w:spacing w:before="100" w:beforeAutospacing="1" w:after="100" w:afterAutospacing="1" w:line="240" w:lineRule="auto"/>
        <w:rPr>
          <w:rFonts w:ascii="Tahoma" w:eastAsia="Times New Roman" w:hAnsi="Tahoma" w:cs="Tahoma"/>
          <w:sz w:val="20"/>
          <w:szCs w:val="20"/>
          <w:rtl/>
        </w:rPr>
      </w:pPr>
      <w:r w:rsidRPr="00C612D7">
        <w:rPr>
          <w:rFonts w:ascii="Tahoma" w:eastAsia="Times New Roman" w:hAnsi="Tahoma" w:cs="Tahoma"/>
          <w:color w:val="000080"/>
          <w:sz w:val="20"/>
          <w:szCs w:val="20"/>
          <w:rtl/>
        </w:rPr>
        <w:t>5)  ارائه پيشنهادهاي اصلاحي به وزارت متبوع</w:t>
      </w:r>
    </w:p>
    <w:p w:rsidR="00C612D7" w:rsidRPr="00C612D7" w:rsidRDefault="00C612D7" w:rsidP="00C612D7">
      <w:pPr>
        <w:bidi/>
        <w:spacing w:after="0" w:line="240" w:lineRule="auto"/>
        <w:rPr>
          <w:rFonts w:ascii="Tahoma" w:eastAsia="Times New Roman" w:hAnsi="Tahoma" w:cs="Tahoma"/>
          <w:sz w:val="16"/>
          <w:szCs w:val="16"/>
          <w:rtl/>
        </w:rPr>
      </w:pPr>
      <w:r w:rsidRPr="00C612D7">
        <w:rPr>
          <w:rFonts w:ascii="Tahoma" w:eastAsia="Times New Roman" w:hAnsi="Tahoma" w:cs="Tahoma"/>
          <w:color w:val="000080"/>
          <w:sz w:val="20"/>
          <w:szCs w:val="20"/>
          <w:rtl/>
        </w:rPr>
        <w:t xml:space="preserve">6)  پيگيري و اعلام بازگشت دانشجويان بورسيه </w:t>
      </w:r>
    </w:p>
    <w:p w:rsidR="00AE4BAE" w:rsidRDefault="00AE4BAE">
      <w:pPr>
        <w:pBdr>
          <w:bottom w:val="dotted" w:sz="24" w:space="1" w:color="auto"/>
        </w:pBdr>
        <w:rPr>
          <w:rtl/>
        </w:rPr>
      </w:pPr>
    </w:p>
    <w:p w:rsidR="00C612D7" w:rsidRDefault="00C612D7" w:rsidP="00C612D7">
      <w:pPr>
        <w:bidi/>
        <w:spacing w:after="0" w:line="240" w:lineRule="auto"/>
        <w:rPr>
          <w:rFonts w:ascii="Tahoma" w:eastAsia="Times New Roman" w:hAnsi="Tahoma" w:cs="Tahoma"/>
          <w:b/>
          <w:bCs/>
          <w:color w:val="003366"/>
          <w:sz w:val="20"/>
          <w:szCs w:val="20"/>
          <w:rtl/>
        </w:rPr>
      </w:pPr>
      <w:r w:rsidRPr="00C612D7">
        <w:rPr>
          <w:rFonts w:ascii="Tahoma" w:eastAsia="Times New Roman" w:hAnsi="Tahoma" w:cs="Tahoma"/>
          <w:sz w:val="16"/>
          <w:szCs w:val="16"/>
          <w:rtl/>
        </w:rPr>
        <w:t> </w:t>
      </w:r>
      <w:r w:rsidR="00117432" w:rsidRPr="00C612D7">
        <w:rPr>
          <w:rFonts w:ascii="Tahoma" w:eastAsia="Times New Roman" w:hAnsi="Tahoma" w:cs="Tahoma"/>
          <w:b/>
          <w:bCs/>
          <w:color w:val="003366"/>
          <w:sz w:val="20"/>
          <w:szCs w:val="20"/>
          <w:rtl/>
        </w:rPr>
        <w:t>دبیر شورای</w:t>
      </w:r>
      <w:r w:rsidR="00117432" w:rsidRPr="00C612D7">
        <w:rPr>
          <w:rFonts w:ascii="Tahoma" w:eastAsia="Times New Roman" w:hAnsi="Tahoma" w:cs="Tahoma"/>
          <w:b/>
          <w:bCs/>
          <w:color w:val="003366"/>
          <w:sz w:val="20"/>
          <w:szCs w:val="20"/>
        </w:rPr>
        <w:t xml:space="preserve"> </w:t>
      </w:r>
      <w:r w:rsidR="00117432" w:rsidRPr="00C612D7">
        <w:rPr>
          <w:rFonts w:ascii="Tahoma" w:eastAsia="Times New Roman" w:hAnsi="Tahoma" w:cs="Tahoma"/>
          <w:b/>
          <w:bCs/>
          <w:color w:val="003366"/>
          <w:sz w:val="20"/>
          <w:szCs w:val="20"/>
          <w:rtl/>
        </w:rPr>
        <w:t>بورس</w:t>
      </w:r>
    </w:p>
    <w:p w:rsidR="00117432" w:rsidRDefault="00117432" w:rsidP="00117432">
      <w:pPr>
        <w:bidi/>
        <w:spacing w:after="0" w:line="240" w:lineRule="auto"/>
        <w:rPr>
          <w:rFonts w:ascii="Tahoma" w:eastAsia="Times New Roman" w:hAnsi="Tahoma" w:cs="Tahoma"/>
          <w:b/>
          <w:bCs/>
          <w:color w:val="003366"/>
          <w:sz w:val="20"/>
          <w:szCs w:val="20"/>
          <w:rtl/>
        </w:rPr>
      </w:pPr>
      <w:r>
        <w:rPr>
          <w:rFonts w:ascii="Tahoma" w:eastAsia="Times New Roman" w:hAnsi="Tahoma" w:cs="Tahoma" w:hint="cs"/>
          <w:b/>
          <w:bCs/>
          <w:color w:val="003366"/>
          <w:sz w:val="20"/>
          <w:szCs w:val="20"/>
          <w:rtl/>
        </w:rPr>
        <w:t>دکتر سیامک رجایی</w:t>
      </w:r>
    </w:p>
    <w:p w:rsidR="00657D44" w:rsidRDefault="00657D44" w:rsidP="00657D44">
      <w:pPr>
        <w:bidi/>
        <w:spacing w:after="0" w:line="240" w:lineRule="auto"/>
        <w:rPr>
          <w:rFonts w:ascii="Tahoma" w:eastAsia="Times New Roman" w:hAnsi="Tahoma" w:cs="Tahoma"/>
          <w:b/>
          <w:bCs/>
          <w:color w:val="003366"/>
          <w:sz w:val="20"/>
          <w:szCs w:val="20"/>
          <w:rtl/>
        </w:rPr>
      </w:pPr>
      <w:r>
        <w:rPr>
          <w:rFonts w:ascii="Tahoma" w:eastAsia="Times New Roman" w:hAnsi="Tahoma" w:cs="Tahoma" w:hint="cs"/>
          <w:b/>
          <w:bCs/>
          <w:color w:val="003366"/>
          <w:sz w:val="20"/>
          <w:szCs w:val="20"/>
          <w:rtl/>
        </w:rPr>
        <w:t xml:space="preserve">آدرس: گرگان اول جاده شصت کلا ، مجموعه آموزشی فلسفی </w:t>
      </w:r>
    </w:p>
    <w:p w:rsidR="00657D44" w:rsidRDefault="00657D44" w:rsidP="00657D44">
      <w:pPr>
        <w:bidi/>
        <w:spacing w:after="0" w:line="240" w:lineRule="auto"/>
        <w:rPr>
          <w:rFonts w:ascii="Tahoma" w:eastAsia="Times New Roman" w:hAnsi="Tahoma" w:cs="Tahoma"/>
          <w:b/>
          <w:bCs/>
          <w:color w:val="003366"/>
          <w:sz w:val="20"/>
          <w:szCs w:val="20"/>
          <w:rtl/>
        </w:rPr>
      </w:pPr>
      <w:r>
        <w:rPr>
          <w:rFonts w:ascii="Tahoma" w:eastAsia="Times New Roman" w:hAnsi="Tahoma" w:cs="Tahoma" w:hint="cs"/>
          <w:b/>
          <w:bCs/>
          <w:color w:val="003366"/>
          <w:sz w:val="20"/>
          <w:szCs w:val="20"/>
          <w:rtl/>
        </w:rPr>
        <w:t xml:space="preserve">تلفکس </w:t>
      </w:r>
      <w:r w:rsidR="00732BFF">
        <w:rPr>
          <w:rFonts w:ascii="Tahoma" w:eastAsia="Times New Roman" w:hAnsi="Tahoma" w:cs="Tahoma"/>
          <w:b/>
          <w:bCs/>
          <w:color w:val="003366"/>
          <w:sz w:val="20"/>
          <w:szCs w:val="20"/>
        </w:rPr>
        <w:t>:</w:t>
      </w:r>
      <w:r>
        <w:rPr>
          <w:rFonts w:ascii="Tahoma" w:eastAsia="Times New Roman" w:hAnsi="Tahoma" w:cs="Tahoma" w:hint="cs"/>
          <w:b/>
          <w:bCs/>
          <w:color w:val="003366"/>
          <w:sz w:val="20"/>
          <w:szCs w:val="20"/>
          <w:rtl/>
        </w:rPr>
        <w:t>173</w:t>
      </w:r>
      <w:r w:rsidR="00386FFD">
        <w:rPr>
          <w:rFonts w:ascii="Tahoma" w:eastAsia="Times New Roman" w:hAnsi="Tahoma" w:cs="Tahoma" w:hint="cs"/>
          <w:b/>
          <w:bCs/>
          <w:color w:val="003366"/>
          <w:sz w:val="20"/>
          <w:szCs w:val="20"/>
          <w:rtl/>
        </w:rPr>
        <w:t>2421661</w:t>
      </w:r>
    </w:p>
    <w:p w:rsidR="00386FFD" w:rsidRDefault="00386FFD" w:rsidP="004E3328">
      <w:pPr>
        <w:bidi/>
        <w:spacing w:after="0" w:line="240" w:lineRule="auto"/>
        <w:rPr>
          <w:rFonts w:ascii="Tahoma" w:eastAsia="Times New Roman" w:hAnsi="Tahoma" w:cs="Tahoma"/>
          <w:b/>
          <w:bCs/>
          <w:color w:val="003366"/>
          <w:sz w:val="20"/>
          <w:szCs w:val="20"/>
          <w:rtl/>
        </w:rPr>
      </w:pPr>
      <w:r>
        <w:rPr>
          <w:rFonts w:ascii="Tahoma" w:eastAsia="Times New Roman" w:hAnsi="Tahoma" w:cs="Tahoma" w:hint="cs"/>
          <w:b/>
          <w:bCs/>
          <w:color w:val="003366"/>
          <w:sz w:val="20"/>
          <w:szCs w:val="20"/>
          <w:rtl/>
        </w:rPr>
        <w:t xml:space="preserve">کد پستی </w:t>
      </w:r>
      <w:r w:rsidR="004E3328">
        <w:rPr>
          <w:rFonts w:ascii="Tahoma" w:eastAsia="Times New Roman" w:hAnsi="Tahoma" w:cs="Tahoma" w:hint="cs"/>
          <w:b/>
          <w:bCs/>
          <w:color w:val="003366"/>
          <w:sz w:val="20"/>
          <w:szCs w:val="20"/>
          <w:rtl/>
        </w:rPr>
        <w:t>: 4934174515</w:t>
      </w:r>
    </w:p>
    <w:p w:rsidR="004E3328" w:rsidRDefault="004E3328" w:rsidP="004E3328">
      <w:pPr>
        <w:bidi/>
        <w:spacing w:after="0" w:line="240" w:lineRule="auto"/>
        <w:rPr>
          <w:rFonts w:ascii="Tahoma" w:eastAsia="Times New Roman" w:hAnsi="Tahoma" w:cs="Tahoma"/>
          <w:b/>
          <w:bCs/>
          <w:color w:val="003366"/>
          <w:sz w:val="20"/>
          <w:szCs w:val="20"/>
        </w:rPr>
      </w:pPr>
      <w:r>
        <w:rPr>
          <w:rFonts w:ascii="Tahoma" w:eastAsia="Times New Roman" w:hAnsi="Tahoma" w:cs="Tahoma" w:hint="cs"/>
          <w:b/>
          <w:bCs/>
          <w:color w:val="003366"/>
          <w:sz w:val="20"/>
          <w:szCs w:val="20"/>
          <w:rtl/>
        </w:rPr>
        <w:t>پست الکترونیک :</w:t>
      </w:r>
      <w:r>
        <w:rPr>
          <w:rFonts w:ascii="Tahoma" w:eastAsia="Times New Roman" w:hAnsi="Tahoma" w:cs="Tahoma"/>
          <w:b/>
          <w:bCs/>
          <w:color w:val="003366"/>
          <w:sz w:val="20"/>
          <w:szCs w:val="20"/>
        </w:rPr>
        <w:t>www.goums.ir</w:t>
      </w:r>
    </w:p>
    <w:p w:rsidR="004E3328" w:rsidRDefault="004E3328" w:rsidP="004E3328">
      <w:pPr>
        <w:bidi/>
        <w:spacing w:after="0" w:line="240" w:lineRule="auto"/>
        <w:rPr>
          <w:rFonts w:ascii="Tahoma" w:eastAsia="Times New Roman" w:hAnsi="Tahoma" w:cs="Tahoma"/>
          <w:b/>
          <w:bCs/>
          <w:color w:val="003366"/>
          <w:sz w:val="20"/>
          <w:szCs w:val="20"/>
        </w:rPr>
      </w:pPr>
    </w:p>
    <w:p w:rsidR="00386FFD" w:rsidRPr="00C612D7" w:rsidRDefault="00386FFD" w:rsidP="00386FFD">
      <w:pPr>
        <w:bidi/>
        <w:spacing w:after="0" w:line="240" w:lineRule="auto"/>
        <w:rPr>
          <w:rFonts w:ascii="Tahoma" w:eastAsia="Times New Roman" w:hAnsi="Tahoma" w:cs="Tahoma"/>
          <w:sz w:val="16"/>
          <w:szCs w:val="16"/>
        </w:rPr>
      </w:pPr>
    </w:p>
    <w:p w:rsidR="00C612D7" w:rsidRPr="00C612D7" w:rsidRDefault="00C612D7" w:rsidP="00C612D7">
      <w:pPr>
        <w:bidi/>
        <w:spacing w:after="0" w:line="240" w:lineRule="auto"/>
        <w:jc w:val="center"/>
        <w:rPr>
          <w:rFonts w:ascii="Tahoma" w:eastAsia="Times New Roman" w:hAnsi="Tahoma" w:cs="Tahoma"/>
          <w:sz w:val="16"/>
          <w:szCs w:val="16"/>
          <w:rtl/>
        </w:rPr>
      </w:pPr>
      <w:r w:rsidRPr="00C612D7">
        <w:rPr>
          <w:rFonts w:ascii="Tahoma" w:eastAsia="Times New Roman" w:hAnsi="Tahoma" w:cs="Tahoma"/>
          <w:sz w:val="16"/>
          <w:szCs w:val="16"/>
          <w:rtl/>
        </w:rPr>
        <w:t> </w:t>
      </w:r>
    </w:p>
    <w:p w:rsidR="00C612D7" w:rsidRPr="000E1E80" w:rsidRDefault="00C612D7" w:rsidP="000E1E80">
      <w:pPr>
        <w:spacing w:before="100" w:beforeAutospacing="1" w:after="100" w:afterAutospacing="1" w:line="240" w:lineRule="auto"/>
        <w:jc w:val="right"/>
        <w:rPr>
          <w:rFonts w:ascii="Tahoma" w:eastAsia="Times New Roman" w:hAnsi="Tahoma" w:cs="Tahoma"/>
          <w:b/>
          <w:bCs/>
          <w:color w:val="000080"/>
          <w:sz w:val="20"/>
          <w:szCs w:val="20"/>
          <w:rtl/>
        </w:rPr>
      </w:pPr>
      <w:r w:rsidRPr="00C612D7">
        <w:rPr>
          <w:rFonts w:ascii="Tahoma" w:eastAsia="Times New Roman" w:hAnsi="Tahoma" w:cs="Tahoma"/>
          <w:sz w:val="16"/>
          <w:szCs w:val="16"/>
        </w:rPr>
        <w:t>  </w:t>
      </w:r>
      <w:r w:rsidR="00732BFF" w:rsidRPr="000E1E80">
        <w:rPr>
          <w:rFonts w:ascii="Tahoma" w:eastAsia="Times New Roman" w:hAnsi="Tahoma" w:cs="Tahoma" w:hint="cs"/>
          <w:b/>
          <w:bCs/>
          <w:color w:val="000080"/>
          <w:sz w:val="20"/>
          <w:szCs w:val="20"/>
          <w:rtl/>
        </w:rPr>
        <w:t xml:space="preserve">اعضای شورای بورس دانشگاه </w:t>
      </w:r>
    </w:p>
    <w:p w:rsidR="001D7B80" w:rsidRPr="000E1E80" w:rsidRDefault="001D7B80" w:rsidP="001D7B80">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 xml:space="preserve">دکتر تقی ریاحی  ریاست </w:t>
      </w:r>
      <w:r w:rsidR="008A6700" w:rsidRPr="000E1E80">
        <w:rPr>
          <w:rFonts w:ascii="Tahoma" w:eastAsia="Times New Roman" w:hAnsi="Tahoma" w:cs="Tahoma" w:hint="cs"/>
          <w:color w:val="000080"/>
          <w:sz w:val="20"/>
          <w:szCs w:val="20"/>
          <w:rtl/>
        </w:rPr>
        <w:t xml:space="preserve">محترم </w:t>
      </w:r>
      <w:r w:rsidRPr="000E1E80">
        <w:rPr>
          <w:rFonts w:ascii="Tahoma" w:eastAsia="Times New Roman" w:hAnsi="Tahoma" w:cs="Tahoma" w:hint="cs"/>
          <w:color w:val="000080"/>
          <w:sz w:val="20"/>
          <w:szCs w:val="20"/>
          <w:rtl/>
        </w:rPr>
        <w:t xml:space="preserve">دانشگاه و ریاست شورای  بورس دانشگاه </w:t>
      </w:r>
    </w:p>
    <w:p w:rsidR="001D7B80" w:rsidRPr="000E1E80" w:rsidRDefault="00E80A9E" w:rsidP="001D7B80">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دکتر سیامک رجایی معاونت محترم آموزشی دانشگاه و دبیر شورای بورس دانشگاه</w:t>
      </w:r>
    </w:p>
    <w:p w:rsidR="00E80A9E" w:rsidRPr="000E1E80" w:rsidRDefault="00E80A9E" w:rsidP="00E80A9E">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 xml:space="preserve">دکتر مسعود خوش نیا معاونت محترم تحقیقات و فناوری دانشگاه </w:t>
      </w:r>
    </w:p>
    <w:p w:rsidR="00E80A9E" w:rsidRPr="000E1E80" w:rsidRDefault="00E80A9E" w:rsidP="00E80A9E">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 xml:space="preserve">دکتر حسین تازیکی ریاست محترم دانشکده پزشکی و عضو هیئت علمی شورای بورس دانشگاه </w:t>
      </w:r>
    </w:p>
    <w:p w:rsidR="00E80A9E" w:rsidRPr="000E1E80" w:rsidRDefault="005200EC" w:rsidP="00E80A9E">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مسلم حسام  ریاست محترم دانشکده پرستاری و مامایی و عضو هیئت علمی شورای بورس دانشگاه</w:t>
      </w:r>
    </w:p>
    <w:p w:rsidR="005200EC" w:rsidRPr="000E1E80" w:rsidRDefault="005200EC" w:rsidP="005200EC">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 xml:space="preserve">دکتر بهناز خدابخشی </w:t>
      </w:r>
      <w:r w:rsidR="008A6700" w:rsidRPr="000E1E80">
        <w:rPr>
          <w:rFonts w:ascii="Tahoma" w:eastAsia="Times New Roman" w:hAnsi="Tahoma" w:cs="Tahoma" w:hint="cs"/>
          <w:color w:val="000080"/>
          <w:sz w:val="20"/>
          <w:szCs w:val="20"/>
          <w:rtl/>
        </w:rPr>
        <w:t>عضو محترم هیئت علمی شورای بورس دانشگاه</w:t>
      </w:r>
    </w:p>
    <w:p w:rsidR="008A6700" w:rsidRPr="000E1E80" w:rsidRDefault="008A6700" w:rsidP="008A6700">
      <w:pPr>
        <w:bidi/>
        <w:rPr>
          <w:rFonts w:ascii="Tahoma" w:eastAsia="Times New Roman" w:hAnsi="Tahoma" w:cs="Tahoma"/>
          <w:color w:val="000080"/>
          <w:sz w:val="20"/>
          <w:szCs w:val="20"/>
          <w:rtl/>
        </w:rPr>
      </w:pPr>
      <w:r w:rsidRPr="000E1E80">
        <w:rPr>
          <w:rFonts w:ascii="Tahoma" w:eastAsia="Times New Roman" w:hAnsi="Tahoma" w:cs="Tahoma" w:hint="cs"/>
          <w:color w:val="000080"/>
          <w:sz w:val="20"/>
          <w:szCs w:val="20"/>
          <w:rtl/>
        </w:rPr>
        <w:t>دکتر حمید رضا تجری عضومحترم   هیئت علمی شورای بورس دانشگاه</w:t>
      </w:r>
    </w:p>
    <w:p w:rsidR="00513063" w:rsidRDefault="00513063" w:rsidP="00513063">
      <w:pPr>
        <w:bidi/>
        <w:spacing w:before="100" w:beforeAutospacing="1" w:after="100" w:afterAutospacing="1" w:line="240" w:lineRule="auto"/>
        <w:rPr>
          <w:rFonts w:ascii="Tahoma" w:eastAsia="Times New Roman" w:hAnsi="Tahoma" w:cs="Tahoma"/>
          <w:b/>
          <w:bCs/>
          <w:color w:val="025818"/>
          <w:sz w:val="20"/>
          <w:szCs w:val="20"/>
          <w:rtl/>
        </w:rPr>
      </w:pPr>
      <w:r w:rsidRPr="00B25C70">
        <w:rPr>
          <w:rFonts w:ascii="Tahoma" w:eastAsia="Times New Roman" w:hAnsi="Tahoma" w:cs="Tahoma"/>
          <w:b/>
          <w:bCs/>
          <w:color w:val="025818"/>
          <w:sz w:val="20"/>
          <w:szCs w:val="20"/>
          <w:rtl/>
        </w:rPr>
        <w:lastRenderedPageBreak/>
        <w:t>    شرايط عمومي متقاضيان اعطاي بورس :</w:t>
      </w:r>
    </w:p>
    <w:p w:rsidR="00513063" w:rsidRPr="00B25C70" w:rsidRDefault="00513063" w:rsidP="00375E81">
      <w:pPr>
        <w:bidi/>
        <w:spacing w:before="100" w:beforeAutospacing="1" w:after="100" w:afterAutospacing="1" w:line="240" w:lineRule="auto"/>
        <w:jc w:val="lowKashida"/>
        <w:rPr>
          <w:rFonts w:ascii="Tahoma" w:eastAsia="Times New Roman" w:hAnsi="Tahoma" w:cs="Tahoma"/>
          <w:sz w:val="16"/>
          <w:szCs w:val="16"/>
        </w:rPr>
      </w:pPr>
      <w:r>
        <w:rPr>
          <w:rFonts w:ascii="Tahoma" w:eastAsia="Times New Roman" w:hAnsi="Tahoma" w:cs="Tahoma" w:hint="cs"/>
          <w:b/>
          <w:bCs/>
          <w:color w:val="025818"/>
          <w:sz w:val="20"/>
          <w:szCs w:val="20"/>
          <w:rtl/>
        </w:rPr>
        <w:t xml:space="preserve">بر اساس نامه شماره 381/500 مورخ 5/4/1392 معاونت محترم آموزشی وزارت متبوع </w:t>
      </w:r>
      <w:r w:rsidR="0022216E">
        <w:rPr>
          <w:rFonts w:ascii="Tahoma" w:eastAsia="Times New Roman" w:hAnsi="Tahoma" w:cs="Tahoma" w:hint="cs"/>
          <w:b/>
          <w:bCs/>
          <w:color w:val="025818"/>
          <w:sz w:val="20"/>
          <w:szCs w:val="20"/>
          <w:rtl/>
        </w:rPr>
        <w:t xml:space="preserve">جذب متقاضیان استفاده از تسهیلات بورس هیات علمی دانشگاهها مشابه متقاضیان جذب هیات علمی </w:t>
      </w:r>
      <w:r w:rsidR="00BF1CEF">
        <w:rPr>
          <w:rFonts w:ascii="Tahoma" w:eastAsia="Times New Roman" w:hAnsi="Tahoma" w:cs="Tahoma" w:hint="cs"/>
          <w:b/>
          <w:bCs/>
          <w:color w:val="025818"/>
          <w:sz w:val="20"/>
          <w:szCs w:val="20"/>
          <w:rtl/>
        </w:rPr>
        <w:t>به صورت متمرکز و بر اساس اعلام نیاز دانشگاه ها به صورت برگزاری فراخوان</w:t>
      </w:r>
      <w:r w:rsidR="00624463">
        <w:rPr>
          <w:rFonts w:ascii="Tahoma" w:eastAsia="Times New Roman" w:hAnsi="Tahoma" w:cs="Tahoma" w:hint="cs"/>
          <w:b/>
          <w:bCs/>
          <w:color w:val="025818"/>
          <w:sz w:val="20"/>
          <w:szCs w:val="20"/>
          <w:rtl/>
        </w:rPr>
        <w:t xml:space="preserve"> و متمرکز </w:t>
      </w:r>
      <w:r w:rsidR="00BF1CEF">
        <w:rPr>
          <w:rFonts w:ascii="Tahoma" w:eastAsia="Times New Roman" w:hAnsi="Tahoma" w:cs="Tahoma" w:hint="cs"/>
          <w:b/>
          <w:bCs/>
          <w:color w:val="025818"/>
          <w:sz w:val="20"/>
          <w:szCs w:val="20"/>
          <w:rtl/>
        </w:rPr>
        <w:t xml:space="preserve"> </w:t>
      </w:r>
      <w:r w:rsidR="00624463">
        <w:rPr>
          <w:rFonts w:ascii="Tahoma" w:eastAsia="Times New Roman" w:hAnsi="Tahoma" w:cs="Tahoma" w:hint="cs"/>
          <w:b/>
          <w:bCs/>
          <w:color w:val="025818"/>
          <w:sz w:val="20"/>
          <w:szCs w:val="20"/>
          <w:rtl/>
        </w:rPr>
        <w:t xml:space="preserve">و از طریق وزارت متبوع </w:t>
      </w:r>
      <w:r w:rsidR="000C5299">
        <w:rPr>
          <w:rFonts w:ascii="Tahoma" w:eastAsia="Times New Roman" w:hAnsi="Tahoma" w:cs="Tahoma" w:hint="cs"/>
          <w:b/>
          <w:bCs/>
          <w:color w:val="025818"/>
          <w:sz w:val="20"/>
          <w:szCs w:val="20"/>
          <w:rtl/>
        </w:rPr>
        <w:t>در صورت دارا بودن شرایط عمومی واختصاصی</w:t>
      </w:r>
      <w:r w:rsidR="006923BD">
        <w:rPr>
          <w:rFonts w:ascii="Tahoma" w:eastAsia="Times New Roman" w:hAnsi="Tahoma" w:cs="Tahoma" w:hint="cs"/>
          <w:b/>
          <w:bCs/>
          <w:color w:val="025818"/>
          <w:sz w:val="20"/>
          <w:szCs w:val="20"/>
          <w:rtl/>
        </w:rPr>
        <w:t xml:space="preserve"> و </w:t>
      </w:r>
      <w:r w:rsidR="001879F3">
        <w:rPr>
          <w:rFonts w:ascii="Tahoma" w:eastAsia="Times New Roman" w:hAnsi="Tahoma" w:cs="Tahoma" w:hint="cs"/>
          <w:b/>
          <w:bCs/>
          <w:color w:val="025818"/>
          <w:sz w:val="20"/>
          <w:szCs w:val="20"/>
          <w:rtl/>
        </w:rPr>
        <w:t>تایید</w:t>
      </w:r>
      <w:r w:rsidR="006923BD">
        <w:rPr>
          <w:rFonts w:ascii="Tahoma" w:eastAsia="Times New Roman" w:hAnsi="Tahoma" w:cs="Tahoma" w:hint="cs"/>
          <w:b/>
          <w:bCs/>
          <w:color w:val="025818"/>
          <w:sz w:val="20"/>
          <w:szCs w:val="20"/>
          <w:rtl/>
        </w:rPr>
        <w:t xml:space="preserve">صلاحیت علمی و عمومی در شورای بورس  و هیات اجرایی جذب دانشگاه ونیز تخصیص ردیف استخدامی به </w:t>
      </w:r>
      <w:r w:rsidR="000C5299">
        <w:rPr>
          <w:rFonts w:ascii="Tahoma" w:eastAsia="Times New Roman" w:hAnsi="Tahoma" w:cs="Tahoma" w:hint="cs"/>
          <w:b/>
          <w:bCs/>
          <w:color w:val="025818"/>
          <w:sz w:val="20"/>
          <w:szCs w:val="20"/>
          <w:rtl/>
        </w:rPr>
        <w:t xml:space="preserve">متقاضیان  اعطای بورس </w:t>
      </w:r>
      <w:r w:rsidR="001879F3">
        <w:rPr>
          <w:rFonts w:ascii="Tahoma" w:eastAsia="Times New Roman" w:hAnsi="Tahoma" w:cs="Tahoma" w:hint="cs"/>
          <w:b/>
          <w:bCs/>
          <w:color w:val="025818"/>
          <w:sz w:val="20"/>
          <w:szCs w:val="20"/>
          <w:rtl/>
        </w:rPr>
        <w:t>،</w:t>
      </w:r>
      <w:r w:rsidR="00C26070">
        <w:rPr>
          <w:rFonts w:ascii="Tahoma" w:eastAsia="Times New Roman" w:hAnsi="Tahoma" w:cs="Tahoma" w:hint="cs"/>
          <w:b/>
          <w:bCs/>
          <w:color w:val="025818"/>
          <w:sz w:val="20"/>
          <w:szCs w:val="20"/>
          <w:rtl/>
        </w:rPr>
        <w:t xml:space="preserve">پس از بررسی و تایید نهایی توسط وزار ت متبوع </w:t>
      </w:r>
      <w:r w:rsidR="000C5299">
        <w:rPr>
          <w:rFonts w:ascii="Tahoma" w:eastAsia="Times New Roman" w:hAnsi="Tahoma" w:cs="Tahoma" w:hint="cs"/>
          <w:b/>
          <w:bCs/>
          <w:color w:val="025818"/>
          <w:sz w:val="20"/>
          <w:szCs w:val="20"/>
          <w:rtl/>
        </w:rPr>
        <w:t>خواهد بود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 xml:space="preserve">1)  دارا بودن ضوابط آئين نامه جذب اعضاي هيأت علمي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 xml:space="preserve">2)  دارا بودن مدرك تحصيلي حداقل كارشناسي ارشد يا دكتري عمومي پزشكي ، دندانپزشكي، داروسازي ، علوم آزمايشگاهي و دامپزشكي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3)   سن متقاضيان در زمان درخواست بورس بايستي حداكثر 35 سال باشد.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w:t>
      </w:r>
      <w:r w:rsidRPr="00B25C70">
        <w:rPr>
          <w:rFonts w:ascii="Tahoma" w:eastAsia="Times New Roman" w:hAnsi="Tahoma" w:cs="Tahoma"/>
          <w:b/>
          <w:bCs/>
          <w:color w:val="00801F"/>
          <w:sz w:val="20"/>
          <w:szCs w:val="20"/>
          <w:rtl/>
        </w:rPr>
        <w:t>تبصره :</w:t>
      </w:r>
      <w:r w:rsidRPr="00B25C70">
        <w:rPr>
          <w:rFonts w:ascii="Tahoma" w:eastAsia="Times New Roman" w:hAnsi="Tahoma" w:cs="Tahoma"/>
          <w:color w:val="000080"/>
          <w:sz w:val="20"/>
          <w:szCs w:val="20"/>
          <w:rtl/>
        </w:rPr>
        <w:t xml:space="preserve"> حداكثر سن بورسيه ها بر حسب مورد مي تواند به شرح ذيل افزايش يابد و در هر حال نبايد بيش از 40 سال باشد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اعضاي</w:t>
      </w:r>
      <w:proofErr w:type="gramEnd"/>
      <w:r w:rsidRPr="00B25C70">
        <w:rPr>
          <w:rFonts w:ascii="Tahoma" w:eastAsia="Times New Roman" w:hAnsi="Tahoma" w:cs="Tahoma"/>
          <w:color w:val="000080"/>
          <w:sz w:val="20"/>
          <w:szCs w:val="20"/>
          <w:rtl/>
        </w:rPr>
        <w:t xml:space="preserve"> هيأت علمي دانشگاهها يك سال به ازاي هر سال خدمت خدمت اعم از رسمي يا پيماني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xml:space="preserve">  تبصره : با توجه به قانون برنامه چهارم توسعه اقتصادي ، اجتماعي ، سياسي كشور و قانون مديريت خدمات كشوري به شماره 109740/385 مورخ 24/7/86 مصوب مجلس شوراي اسلامي اعطاي بورس و ماموريت آموزشي به كارمندان دستگاههاي اجرائي جهت اخذ مدرك دانشگاهي ممنوع مي باشد.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دارندگان</w:t>
      </w:r>
      <w:proofErr w:type="gramEnd"/>
      <w:r w:rsidRPr="00B25C70">
        <w:rPr>
          <w:rFonts w:ascii="Tahoma" w:eastAsia="Times New Roman" w:hAnsi="Tahoma" w:cs="Tahoma"/>
          <w:color w:val="000080"/>
          <w:sz w:val="20"/>
          <w:szCs w:val="20"/>
          <w:rtl/>
        </w:rPr>
        <w:t xml:space="preserve"> كارت پايان خدمت وظيفه عمومي معادل طول خدمت ( حداكثر 2 سال)</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شركت</w:t>
      </w:r>
      <w:proofErr w:type="gramEnd"/>
      <w:r w:rsidRPr="00B25C70">
        <w:rPr>
          <w:rFonts w:ascii="Tahoma" w:eastAsia="Times New Roman" w:hAnsi="Tahoma" w:cs="Tahoma"/>
          <w:color w:val="000080"/>
          <w:sz w:val="20"/>
          <w:szCs w:val="20"/>
          <w:rtl/>
        </w:rPr>
        <w:t xml:space="preserve"> كنندگان در جبهه هاي جنگ تحميلي ، يك سال به ازاي هر سال حضور داوطلبانه در جبهه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آزادگان</w:t>
      </w:r>
      <w:proofErr w:type="gramEnd"/>
      <w:r w:rsidRPr="00B25C70">
        <w:rPr>
          <w:rFonts w:ascii="Tahoma" w:eastAsia="Times New Roman" w:hAnsi="Tahoma" w:cs="Tahoma"/>
          <w:color w:val="000080"/>
          <w:sz w:val="20"/>
          <w:szCs w:val="20"/>
          <w:rtl/>
        </w:rPr>
        <w:t xml:space="preserve"> جنگ تحميلي ، يك سال به ازاي هر سال اسارت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4)  متقاضيان مذكور بايد كارت پايان خدمت وظيفه و يا معافيت تحصيلي و يا كارت معافيت دائم و يا دفترچه آماده به خدمت كه مهلت آن تا تاريخ تصويب بورس يا شركت در آزمون منقضي نگرديده باشد دارا باشند.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تبصره : چنانچه در تاريخ اعزام ، متقاضي در حال انجام خدمت وظيفه عمومي باشد وزارت متبوع در  چار چوب قانون وظيفه عمومي نسبت به ترخيص وي اقدام خواهد نمود.</w:t>
      </w:r>
    </w:p>
    <w:p w:rsidR="00513063" w:rsidRPr="00B25C70" w:rsidRDefault="00513063" w:rsidP="00513063">
      <w:pPr>
        <w:bidi/>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5)  متقاضيان مونث طبق اصلاحيه قانون اعزام دانشجو به خارج از كشور مصوب 14/12/79 مجلس شوراي اسلامي با رعايت مفاد ماده 18 قانون گذرنامه مجاز به اعزام مي باشند.</w:t>
      </w:r>
    </w:p>
    <w:p w:rsidR="00513063" w:rsidRPr="00B25C70" w:rsidRDefault="00513063" w:rsidP="00513063">
      <w:pPr>
        <w:bidi/>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513063">
      <w:pPr>
        <w:bidi/>
        <w:spacing w:after="0" w:line="240" w:lineRule="auto"/>
        <w:jc w:val="center"/>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513063">
      <w:pPr>
        <w:bidi/>
        <w:spacing w:after="0" w:line="240" w:lineRule="auto"/>
        <w:jc w:val="center"/>
        <w:rPr>
          <w:rFonts w:ascii="Tahoma" w:eastAsia="Times New Roman" w:hAnsi="Tahoma" w:cs="Tahoma"/>
          <w:color w:val="000080"/>
          <w:sz w:val="20"/>
          <w:szCs w:val="20"/>
          <w:rtl/>
        </w:rPr>
      </w:pPr>
      <w:r>
        <w:rPr>
          <w:rFonts w:ascii="Tahoma" w:eastAsia="Times New Roman" w:hAnsi="Tahoma" w:cs="Tahoma"/>
          <w:noProof/>
          <w:color w:val="000080"/>
          <w:sz w:val="20"/>
          <w:szCs w:val="20"/>
        </w:rPr>
        <w:drawing>
          <wp:inline distT="0" distB="0" distL="0" distR="0" wp14:anchorId="255141BF" wp14:editId="3953F6FB">
            <wp:extent cx="3079750" cy="76200"/>
            <wp:effectExtent l="0" t="0" r="6350" b="0"/>
            <wp:docPr id="11" name="Picture 11"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513063" w:rsidRPr="00B25C70" w:rsidRDefault="00513063" w:rsidP="00513063">
      <w:pPr>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Pr>
        <w:t>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Pr>
      </w:pPr>
      <w:r w:rsidRPr="00B25C70">
        <w:rPr>
          <w:rFonts w:ascii="Tahoma" w:eastAsia="Times New Roman" w:hAnsi="Tahoma" w:cs="Tahoma"/>
          <w:b/>
          <w:bCs/>
          <w:color w:val="025818"/>
          <w:sz w:val="20"/>
          <w:szCs w:val="20"/>
          <w:rtl/>
        </w:rPr>
        <w:t>   شرايط اختصاصي اعطاي بورس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1)   محل اشتغال به كار متقاضيان در صورت استخدام رسمي نبايد با موسسه معرف متفاوت باشد.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2)   متقاضيان نبايد موسسه يا دستگاه ديگري غير از محل سهميه قبولي و يا موسسه معرف تعهد خدمت داشته باشند و محل تعهد متقاضيان براي استفاده از بورس داخل در مقطع كارشناسي ارشد نبايد متفاوت با محل سهميه قبولي در مقطع دكتري باشد.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lastRenderedPageBreak/>
        <w:t>3)   دارندگان مدارك تخصصي(</w:t>
      </w:r>
      <w:proofErr w:type="spellStart"/>
      <w:r w:rsidRPr="00B25C70">
        <w:rPr>
          <w:rFonts w:ascii="Tahoma" w:eastAsia="Times New Roman" w:hAnsi="Tahoma" w:cs="Tahoma"/>
          <w:color w:val="000080"/>
          <w:sz w:val="20"/>
          <w:szCs w:val="20"/>
        </w:rPr>
        <w:t>Ph.D</w:t>
      </w:r>
      <w:proofErr w:type="spellEnd"/>
      <w:r w:rsidRPr="00B25C70">
        <w:rPr>
          <w:rFonts w:ascii="Tahoma" w:eastAsia="Times New Roman" w:hAnsi="Tahoma" w:cs="Tahoma"/>
          <w:color w:val="000080"/>
          <w:sz w:val="20"/>
          <w:szCs w:val="20"/>
          <w:rtl/>
        </w:rPr>
        <w:t>) و يا متخصصين باليني و نيز دانشجويان شاغل به تحصيل در دوره هاي دكتري تخصصي (</w:t>
      </w:r>
      <w:proofErr w:type="spellStart"/>
      <w:r w:rsidRPr="00B25C70">
        <w:rPr>
          <w:rFonts w:ascii="Tahoma" w:eastAsia="Times New Roman" w:hAnsi="Tahoma" w:cs="Tahoma"/>
          <w:color w:val="000080"/>
          <w:sz w:val="20"/>
          <w:szCs w:val="20"/>
        </w:rPr>
        <w:t>Ph.D</w:t>
      </w:r>
      <w:proofErr w:type="spellEnd"/>
      <w:r w:rsidRPr="00B25C70">
        <w:rPr>
          <w:rFonts w:ascii="Tahoma" w:eastAsia="Times New Roman" w:hAnsi="Tahoma" w:cs="Tahoma"/>
          <w:color w:val="000080"/>
          <w:sz w:val="20"/>
          <w:szCs w:val="20"/>
          <w:rtl/>
        </w:rPr>
        <w:t>) يا دستياري مجاز به شركت در آزمون و يا معرفي جهت اخذ بورس نمي باشند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4)   ضوابط و شرايط برگزاري آزمون براساس مصوبه ساليانه شوراي اجرائي بورس خواهد بود.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5)   موافقت نهائي با اعطاي بورس در چار چوب ضوابط شورا و پس از موافقت شوراي اجرائي بورس وزارت بهداشت ، درمان و آموزش پزشكي صورت مي پذيرد.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6)   سهميه هاي پذيرش در آزمون (سهميه آزاد و مربي) براساس مصوبات سالانه شوراي بورس مي باشد.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proofErr w:type="gramStart"/>
      <w:r w:rsidRPr="00B25C70">
        <w:rPr>
          <w:rFonts w:ascii="Wingdings" w:eastAsia="Times New Roman" w:hAnsi="Wingdings" w:cs="Tahoma"/>
          <w:b/>
          <w:bCs/>
          <w:color w:val="03721F"/>
          <w:sz w:val="20"/>
          <w:szCs w:val="20"/>
        </w:rPr>
        <w:t></w:t>
      </w:r>
      <w:r w:rsidRPr="00B25C70">
        <w:rPr>
          <w:rFonts w:ascii="Tahoma" w:eastAsia="Times New Roman" w:hAnsi="Tahoma" w:cs="Tahoma"/>
          <w:color w:val="000080"/>
          <w:sz w:val="20"/>
          <w:szCs w:val="20"/>
          <w:rtl/>
        </w:rPr>
        <w:t>   داوطلب مربي به شخصي اطلاق مي گردد كه عضو هيأت علمي رسمي يا پيماني دانشگاه معرف باشد.</w:t>
      </w:r>
      <w:proofErr w:type="gramEnd"/>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proofErr w:type="gramStart"/>
      <w:r w:rsidRPr="00B25C70">
        <w:rPr>
          <w:rFonts w:ascii="Wingdings" w:eastAsia="Times New Roman" w:hAnsi="Wingdings" w:cs="Tahoma"/>
          <w:b/>
          <w:bCs/>
          <w:color w:val="03721F"/>
          <w:sz w:val="20"/>
          <w:szCs w:val="20"/>
        </w:rPr>
        <w:t></w:t>
      </w:r>
      <w:r w:rsidRPr="00B25C70">
        <w:rPr>
          <w:rFonts w:ascii="Tahoma" w:eastAsia="Times New Roman" w:hAnsi="Tahoma" w:cs="Tahoma"/>
          <w:color w:val="000080"/>
          <w:sz w:val="20"/>
          <w:szCs w:val="20"/>
          <w:rtl/>
        </w:rPr>
        <w:t>   داوطلباني كه مشمول بند (الف) نمي شوند بايد از سهميه آزاد استفاده نمايند.</w:t>
      </w:r>
      <w:proofErr w:type="gramEnd"/>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7)   از سهميه هاي فوق 20%كه حد نصاب نمره علمي را كسب كرده باشند بر اساس مصوبه مجلس شوراي اسلامي مختص سهميه رزمندگان ، جانبازان ، همسران و فرزندان جانبازان بالاي 50% ، آزادگان، فرزندان و همسران شهداء مي باشد.</w:t>
      </w:r>
    </w:p>
    <w:p w:rsidR="00513063" w:rsidRPr="00B25C70" w:rsidRDefault="00513063" w:rsidP="00CD18C3">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8)   حد نصاب پذيرش براي سهميه مربيان دانشگاه ها و موسسات وابسته به وزارت بهداشت، درمان و آموزش پزشكي و سهميه رزمندگان ، اخذ 80% نمره آخرين فرد پذيرفته شده در سهميه آزاد مي باشد.</w:t>
      </w:r>
    </w:p>
    <w:p w:rsidR="00513063" w:rsidRPr="00B25C70" w:rsidRDefault="00513063" w:rsidP="00CD18C3">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9)   هر دانشگاه مجاز مي باشد از سهميه تعيين شده در هر رشته 50% رابدون شركت در آزمون جهت اعطاي بورس و تصويب نهائي در شوراي اجرائي بورس به مركز خدمات آموزشي معرفي نمايد متقاضيان علاوه بر احراز شرايط عمومي و اختصاصي بايد داراي يكي از شرايط ذيل باشند: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Wingdings" w:eastAsia="Times New Roman" w:hAnsi="Wingdings" w:cs="Tahoma"/>
          <w:b/>
          <w:bCs/>
          <w:color w:val="03721F"/>
          <w:sz w:val="20"/>
          <w:szCs w:val="20"/>
        </w:rPr>
        <w:t></w:t>
      </w:r>
      <w:r w:rsidRPr="00B25C70">
        <w:rPr>
          <w:rFonts w:ascii="Tahoma" w:eastAsia="Times New Roman" w:hAnsi="Tahoma" w:cs="Tahoma"/>
          <w:color w:val="000080"/>
          <w:sz w:val="20"/>
          <w:szCs w:val="20"/>
          <w:rtl/>
        </w:rPr>
        <w:t>   استعداد هاي درخشان به استناد آئين نامه تسهيلات آموزشي ، پژوهشي و رفاهي ويژه استعدادهاي درخشان</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proofErr w:type="gramStart"/>
      <w:r w:rsidRPr="00B25C70">
        <w:rPr>
          <w:rFonts w:ascii="Wingdings" w:eastAsia="Times New Roman" w:hAnsi="Wingdings" w:cs="Tahoma"/>
          <w:b/>
          <w:bCs/>
          <w:color w:val="03721F"/>
          <w:sz w:val="20"/>
          <w:szCs w:val="20"/>
        </w:rPr>
        <w:t></w:t>
      </w:r>
      <w:r w:rsidRPr="00B25C70">
        <w:rPr>
          <w:rFonts w:ascii="Tahoma" w:eastAsia="Times New Roman" w:hAnsi="Tahoma" w:cs="Tahoma"/>
          <w:color w:val="000080"/>
          <w:sz w:val="20"/>
          <w:szCs w:val="20"/>
          <w:rtl/>
        </w:rPr>
        <w:t>   مربيان آموزشي دانشگاهها كه 80% نمره ارتقاء را كسب نموده باشند.</w:t>
      </w:r>
      <w:proofErr w:type="gramEnd"/>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proofErr w:type="gramStart"/>
      <w:r w:rsidRPr="00B25C70">
        <w:rPr>
          <w:rFonts w:ascii="Wingdings" w:eastAsia="Times New Roman" w:hAnsi="Wingdings" w:cs="Tahoma"/>
          <w:b/>
          <w:bCs/>
          <w:color w:val="03721F"/>
          <w:sz w:val="20"/>
          <w:szCs w:val="20"/>
        </w:rPr>
        <w:t></w:t>
      </w:r>
      <w:r w:rsidRPr="00B25C70">
        <w:rPr>
          <w:rFonts w:ascii="Tahoma" w:eastAsia="Times New Roman" w:hAnsi="Tahoma" w:cs="Tahoma"/>
          <w:color w:val="000080"/>
          <w:sz w:val="20"/>
          <w:szCs w:val="20"/>
          <w:rtl/>
        </w:rPr>
        <w:t>   افرادي كه در پست هاي علمي اجرائي داراي خدمات ارزنده باشند.</w:t>
      </w:r>
      <w:proofErr w:type="gramEnd"/>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xml:space="preserve">  </w:t>
      </w:r>
      <w:r w:rsidRPr="00B25C70">
        <w:rPr>
          <w:rFonts w:ascii="Tahoma" w:eastAsia="Times New Roman" w:hAnsi="Tahoma" w:cs="Tahoma"/>
          <w:b/>
          <w:bCs/>
          <w:color w:val="00801F"/>
          <w:sz w:val="20"/>
          <w:szCs w:val="20"/>
          <w:rtl/>
        </w:rPr>
        <w:t>تبصره:</w:t>
      </w:r>
      <w:r w:rsidRPr="00B25C70">
        <w:rPr>
          <w:rFonts w:ascii="Tahoma" w:eastAsia="Times New Roman" w:hAnsi="Tahoma" w:cs="Tahoma"/>
          <w:color w:val="000080"/>
          <w:sz w:val="20"/>
          <w:szCs w:val="20"/>
          <w:rtl/>
        </w:rPr>
        <w:t xml:space="preserve"> حوزه ستادي وزارت بهداشت ، درمان و آموزش پزشكي مي تواند براساس مصوبه شوراي اجرائي بورس در هر سال سهميه اي از شوراي اجرائي بورس دريافت كرده و عمل نمايد.</w:t>
      </w:r>
    </w:p>
    <w:p w:rsidR="00513063" w:rsidRPr="00B25C70" w:rsidRDefault="00513063" w:rsidP="009D3D9D">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10)  مرجع نظارت بر حسن انجام مراحل اعطاي بورس وزارت متبوع خواهد بود و در صورتيكه در هر مرحله مشخص گردد كه روند فوق در معرفي افراد از سوي دانشگاه رعايت نگرديده است بورس اعطائي لغو مي گردد و از سهميه دانشگاه در سال آتي كاسته مي شود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25818"/>
          <w:sz w:val="20"/>
          <w:szCs w:val="20"/>
          <w:rtl/>
        </w:rPr>
        <w:t>   بورس همراه به اشخاصي تعلق مي گيرد كه :</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1)   مدت تحصيل بورسيه با بورس همسر هم خواني داشته باشد و حداكثر 6 ماه پس از اتمام بورس بورسيه اصلي تحصيل وي به اتمام برسد.</w:t>
      </w:r>
    </w:p>
    <w:p w:rsidR="00513063" w:rsidRPr="00B25C70" w:rsidRDefault="00513063" w:rsidP="00CD18C3">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2)   اعلام نياز از يكي از دانشگاههاي علوم پزشكي و يا مراكز تابعه وزارت متبوع (هماهنگ با محل تعهد خدمت بورسيه اصلي ) را اخذ نمايد.</w:t>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3)   شرايط عمومي متقاضيان مندرج در اين آئين نامه را داشته باشد.</w:t>
      </w:r>
    </w:p>
    <w:p w:rsidR="00513063" w:rsidRPr="00B25C70" w:rsidRDefault="00513063" w:rsidP="00513063">
      <w:pPr>
        <w:bidi/>
        <w:spacing w:after="0" w:line="240" w:lineRule="auto"/>
        <w:rPr>
          <w:rFonts w:ascii="Tahoma" w:eastAsia="Times New Roman" w:hAnsi="Tahoma" w:cs="Tahoma"/>
          <w:color w:val="000080"/>
          <w:sz w:val="20"/>
          <w:szCs w:val="20"/>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xml:space="preserve">  </w:t>
      </w:r>
      <w:r w:rsidRPr="00B25C70">
        <w:rPr>
          <w:rFonts w:ascii="Tahoma" w:eastAsia="Times New Roman" w:hAnsi="Tahoma" w:cs="Tahoma"/>
          <w:b/>
          <w:bCs/>
          <w:color w:val="00801F"/>
          <w:sz w:val="20"/>
          <w:szCs w:val="20"/>
          <w:rtl/>
        </w:rPr>
        <w:t xml:space="preserve">تبصره: </w:t>
      </w:r>
      <w:r w:rsidRPr="00B25C70">
        <w:rPr>
          <w:rFonts w:ascii="Tahoma" w:eastAsia="Times New Roman" w:hAnsi="Tahoma" w:cs="Tahoma"/>
          <w:color w:val="000080"/>
          <w:sz w:val="20"/>
          <w:szCs w:val="20"/>
          <w:rtl/>
        </w:rPr>
        <w:t xml:space="preserve">موافقت نهائي بورس همراه ، منوط به موافقت شوراي اجرائي بورس مي باشد. </w:t>
      </w:r>
    </w:p>
    <w:p w:rsidR="00513063" w:rsidRPr="00B25C70" w:rsidRDefault="00513063" w:rsidP="00513063">
      <w:pPr>
        <w:bidi/>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513063">
      <w:pPr>
        <w:bidi/>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513063">
      <w:pPr>
        <w:bidi/>
        <w:spacing w:after="0" w:line="240" w:lineRule="auto"/>
        <w:jc w:val="center"/>
        <w:rPr>
          <w:rFonts w:ascii="Tahoma" w:eastAsia="Times New Roman" w:hAnsi="Tahoma" w:cs="Tahoma"/>
          <w:color w:val="000080"/>
          <w:sz w:val="20"/>
          <w:szCs w:val="20"/>
          <w:rtl/>
        </w:rPr>
      </w:pPr>
      <w:r>
        <w:rPr>
          <w:rFonts w:ascii="Tahoma" w:eastAsia="Times New Roman" w:hAnsi="Tahoma" w:cs="Tahoma"/>
          <w:noProof/>
          <w:color w:val="000080"/>
          <w:sz w:val="20"/>
          <w:szCs w:val="20"/>
        </w:rPr>
        <w:drawing>
          <wp:inline distT="0" distB="0" distL="0" distR="0" wp14:anchorId="6536D6AB" wp14:editId="03D65603">
            <wp:extent cx="3079750" cy="76200"/>
            <wp:effectExtent l="0" t="0" r="6350" b="0"/>
            <wp:docPr id="12" name="Picture 12"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513063" w:rsidRPr="00B25C70" w:rsidRDefault="00513063" w:rsidP="00513063">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25818"/>
          <w:sz w:val="20"/>
          <w:szCs w:val="20"/>
          <w:rtl/>
        </w:rPr>
        <w:lastRenderedPageBreak/>
        <w:t>    ساير شرايط اعزام دانشجو :</w:t>
      </w:r>
    </w:p>
    <w:p w:rsidR="00513063" w:rsidRPr="00B25C70" w:rsidRDefault="00513063"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1)   مدت اعتبار بورس از تاريخ موافقت نهائي به مدت 2 سال مي باشد.</w:t>
      </w:r>
    </w:p>
    <w:p w:rsidR="00513063" w:rsidRPr="00B25C70" w:rsidRDefault="00513063"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 xml:space="preserve">2)   احراز حد نصاب نمره زبان در آزمون </w:t>
      </w:r>
      <w:r w:rsidRPr="00B25C70">
        <w:rPr>
          <w:rFonts w:ascii="Tahoma" w:eastAsia="Times New Roman" w:hAnsi="Tahoma" w:cs="Tahoma"/>
          <w:color w:val="000080"/>
          <w:sz w:val="20"/>
          <w:szCs w:val="20"/>
        </w:rPr>
        <w:t>IELTS</w:t>
      </w:r>
      <w:r w:rsidRPr="00B25C70">
        <w:rPr>
          <w:rFonts w:ascii="Tahoma" w:eastAsia="Times New Roman" w:hAnsi="Tahoma" w:cs="Tahoma"/>
          <w:color w:val="000080"/>
          <w:sz w:val="20"/>
          <w:szCs w:val="20"/>
          <w:rtl/>
        </w:rPr>
        <w:t>طي سال اول ضروري ميباشددر غير اين صورت بورس فرد لغو مي گردد.</w:t>
      </w:r>
    </w:p>
    <w:p w:rsidR="00513063" w:rsidRPr="00B25C70" w:rsidRDefault="00513063"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xml:space="preserve">   </w:t>
      </w:r>
      <w:r w:rsidRPr="00B25C70">
        <w:rPr>
          <w:rFonts w:ascii="Tahoma" w:eastAsia="Times New Roman" w:hAnsi="Tahoma" w:cs="Tahoma"/>
          <w:b/>
          <w:bCs/>
          <w:color w:val="00801F"/>
          <w:sz w:val="20"/>
          <w:szCs w:val="20"/>
          <w:rtl/>
        </w:rPr>
        <w:t xml:space="preserve">تبصره: </w:t>
      </w:r>
      <w:r w:rsidRPr="00B25C70">
        <w:rPr>
          <w:rFonts w:ascii="Tahoma" w:eastAsia="Times New Roman" w:hAnsi="Tahoma" w:cs="Tahoma"/>
          <w:color w:val="000080"/>
          <w:sz w:val="20"/>
          <w:szCs w:val="20"/>
          <w:rtl/>
        </w:rPr>
        <w:t>در خصوص دانشگاه هايي كه نمره زبان مورد درخواست آنها بيش از حد نصاب تعيين شده اين وزارت مي باشد ملزم به اخذ نمره مورد نظر دانشگاه محل تحصيل قبل از اعزام مي باشد.</w:t>
      </w:r>
    </w:p>
    <w:p w:rsidR="00513063" w:rsidRPr="00B25C70" w:rsidRDefault="00513063"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3)  براي پذيرفته شدگان نهائي تععين نوع بورس ، گرايش تحصيلي ، كشور و دانشگاه محل تحصيل با انتخاب و تأييد دانشگاه محل تعهد خدمت و مركز خدمات آموزشي ( براساس ظوابط شوراي اجرائي بورس )خواهد بود.</w:t>
      </w:r>
    </w:p>
    <w:p w:rsidR="00513063" w:rsidRPr="00B25C70" w:rsidRDefault="00513063"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xml:space="preserve">4)  انتخاب كليه متقاضيان بر اساس بند 3و4 ماده 5 آيين نامه تشكيل هيات عالي جذب اعضاي هيات علمي دانشگاهها و مراكز آموزش عالي كشور مصوب شوراي عالي انقلاب فرهنگي خواهد بود. </w:t>
      </w:r>
    </w:p>
    <w:p w:rsidR="00513063" w:rsidRPr="00B25C70" w:rsidRDefault="00513063"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513063" w:rsidRPr="00B25C70" w:rsidRDefault="00513063" w:rsidP="00CD18C3">
      <w:pPr>
        <w:bidi/>
        <w:spacing w:after="0" w:line="240" w:lineRule="auto"/>
        <w:jc w:val="center"/>
        <w:rPr>
          <w:rFonts w:ascii="Tahoma" w:eastAsia="Times New Roman" w:hAnsi="Tahoma" w:cs="Tahoma"/>
          <w:color w:val="000080"/>
          <w:sz w:val="20"/>
          <w:szCs w:val="20"/>
          <w:rtl/>
        </w:rPr>
      </w:pPr>
      <w:r>
        <w:rPr>
          <w:rFonts w:ascii="Tahoma" w:eastAsia="Times New Roman" w:hAnsi="Tahoma" w:cs="Tahoma"/>
          <w:noProof/>
          <w:color w:val="000080"/>
          <w:sz w:val="20"/>
          <w:szCs w:val="20"/>
        </w:rPr>
        <w:drawing>
          <wp:inline distT="0" distB="0" distL="0" distR="0" wp14:anchorId="7671F98D" wp14:editId="0D7F92D5">
            <wp:extent cx="3079750" cy="76200"/>
            <wp:effectExtent l="0" t="0" r="6350" b="0"/>
            <wp:docPr id="13" name="Picture 13"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Pr>
      </w:pPr>
      <w:r w:rsidRPr="00B25C70">
        <w:rPr>
          <w:rFonts w:ascii="Tahoma" w:eastAsia="Times New Roman" w:hAnsi="Tahoma" w:cs="Tahoma"/>
          <w:b/>
          <w:bCs/>
          <w:color w:val="A00000"/>
          <w:sz w:val="20"/>
          <w:szCs w:val="20"/>
          <w:rtl/>
        </w:rPr>
        <w:t xml:space="preserve">.  دوره دكتري </w:t>
      </w:r>
      <w:proofErr w:type="spellStart"/>
      <w:r w:rsidRPr="00B25C70">
        <w:rPr>
          <w:rFonts w:ascii="Tahoma" w:eastAsia="Times New Roman" w:hAnsi="Tahoma" w:cs="Tahoma"/>
          <w:b/>
          <w:bCs/>
          <w:color w:val="A00000"/>
          <w:sz w:val="20"/>
          <w:szCs w:val="20"/>
        </w:rPr>
        <w:t>Ph.D</w:t>
      </w:r>
      <w:proofErr w:type="spellEnd"/>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 xml:space="preserve">به منظور تأمين كادر هيأت علمي و راه اندازي دوره هاي جديد و رشته هاي خاص در دانشگاههاي علوم پ‍زشكي ، دانشجو در مقطع دكتراي </w:t>
      </w:r>
      <w:proofErr w:type="spellStart"/>
      <w:r w:rsidRPr="00B25C70">
        <w:rPr>
          <w:rFonts w:ascii="Tahoma" w:eastAsia="Times New Roman" w:hAnsi="Tahoma" w:cs="Tahoma"/>
          <w:color w:val="000080"/>
          <w:sz w:val="20"/>
          <w:szCs w:val="20"/>
        </w:rPr>
        <w:t>Ph.D</w:t>
      </w:r>
      <w:proofErr w:type="spellEnd"/>
      <w:r w:rsidRPr="00B25C70">
        <w:rPr>
          <w:rFonts w:ascii="Tahoma" w:eastAsia="Times New Roman" w:hAnsi="Tahoma" w:cs="Tahoma"/>
          <w:color w:val="000080"/>
          <w:sz w:val="20"/>
          <w:szCs w:val="20"/>
          <w:rtl/>
        </w:rPr>
        <w:t> به خارج از كشور اعزام مي گردد.</w:t>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b/>
          <w:bCs/>
          <w:color w:val="025818"/>
          <w:sz w:val="20"/>
          <w:szCs w:val="20"/>
          <w:rtl/>
        </w:rPr>
        <w:t>    رشته هاي مورد نياز:</w:t>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1)  دانشگاه هاي علوم پزشكي و موسسات وابسته ملزم به اعلام رشته هاي مورد نياز خود تا پايان دي ماه هر سال با شرايط ذيل مي باشد:</w:t>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اعزام</w:t>
      </w:r>
      <w:proofErr w:type="gramEnd"/>
      <w:r w:rsidRPr="00B25C70">
        <w:rPr>
          <w:rFonts w:ascii="Tahoma" w:eastAsia="Times New Roman" w:hAnsi="Tahoma" w:cs="Tahoma"/>
          <w:color w:val="000080"/>
          <w:sz w:val="20"/>
          <w:szCs w:val="20"/>
          <w:rtl/>
        </w:rPr>
        <w:t xml:space="preserve"> صرفاً در رشته هايي خواهد بود كه امكان ادامه تحصيل در آن رشته در داخل كشور وجود ندارد . مگر اينكه ظرفيت پذيرش دانشگاهها در رشته مذكور طي 5 سال آتي كمتر از نياز كشور باشد و اين امر به تأئيد شوراي اجرائي بورس برسد.</w:t>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Wingdings" w:eastAsia="Times New Roman" w:hAnsi="Wingdings" w:cs="Tahoma"/>
          <w:b/>
          <w:bCs/>
          <w:color w:val="03721F"/>
          <w:sz w:val="20"/>
          <w:szCs w:val="20"/>
        </w:rPr>
        <w:t></w:t>
      </w:r>
      <w:proofErr w:type="gramStart"/>
      <w:r w:rsidRPr="00B25C70">
        <w:rPr>
          <w:rFonts w:ascii="Tahoma" w:eastAsia="Times New Roman" w:hAnsi="Tahoma" w:cs="Tahoma"/>
          <w:color w:val="000080"/>
          <w:sz w:val="20"/>
          <w:szCs w:val="20"/>
          <w:rtl/>
        </w:rPr>
        <w:t>  اعلام</w:t>
      </w:r>
      <w:proofErr w:type="gramEnd"/>
      <w:r w:rsidRPr="00B25C70">
        <w:rPr>
          <w:rFonts w:ascii="Tahoma" w:eastAsia="Times New Roman" w:hAnsi="Tahoma" w:cs="Tahoma"/>
          <w:color w:val="000080"/>
          <w:sz w:val="20"/>
          <w:szCs w:val="20"/>
          <w:rtl/>
        </w:rPr>
        <w:t xml:space="preserve"> نياز دانشگاهها بايستي جهت رشته هايي باشد كه دانشگاه مذكور قصد راه اندازي و سرمايه گذاري در آن رشته را داشته باشد و بر اساس الويت هاي كشور و نيازهاي منطقه اي بوده و اين امر به تأئيد شوراي اجرائي بورس برسد.</w:t>
      </w:r>
    </w:p>
    <w:p w:rsidR="003050A2" w:rsidRPr="00B25C70" w:rsidRDefault="003050A2"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b/>
          <w:bCs/>
          <w:color w:val="000080"/>
          <w:sz w:val="20"/>
          <w:szCs w:val="20"/>
          <w:rtl/>
        </w:rPr>
        <w:t>*</w:t>
      </w:r>
      <w:r w:rsidRPr="00B25C70">
        <w:rPr>
          <w:rFonts w:ascii="Tahoma" w:eastAsia="Times New Roman" w:hAnsi="Tahoma" w:cs="Tahoma"/>
          <w:color w:val="000080"/>
          <w:sz w:val="20"/>
          <w:szCs w:val="20"/>
          <w:rtl/>
        </w:rPr>
        <w:t>  </w:t>
      </w:r>
      <w:r w:rsidRPr="00B25C70">
        <w:rPr>
          <w:rFonts w:ascii="Tahoma" w:eastAsia="Times New Roman" w:hAnsi="Tahoma" w:cs="Tahoma"/>
          <w:b/>
          <w:bCs/>
          <w:color w:val="00801F"/>
          <w:sz w:val="20"/>
          <w:szCs w:val="20"/>
          <w:rtl/>
        </w:rPr>
        <w:t>تبصره:</w:t>
      </w:r>
      <w:r w:rsidRPr="00B25C70">
        <w:rPr>
          <w:rFonts w:ascii="Tahoma" w:eastAsia="Times New Roman" w:hAnsi="Tahoma" w:cs="Tahoma"/>
          <w:color w:val="000080"/>
          <w:sz w:val="20"/>
          <w:szCs w:val="20"/>
          <w:rtl/>
        </w:rPr>
        <w:t xml:space="preserve"> ساير دستگاهها با تقبل پرداخت معادل ريالي هزينه هاي بورس مي توانند رشته هاي مورد نياز خود را به اين وزارت اعلام نمايند </w:t>
      </w:r>
    </w:p>
    <w:p w:rsidR="003050A2" w:rsidRPr="00B25C70" w:rsidRDefault="003050A2"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2)  رشته ها و سهميه سالانه هر دانشگاه در اولين شوراي اجرائي بورس هر سال در وزارت متبوع بررسي ، مصوب و به دانشگاهها اعلام مي گردد.</w:t>
      </w:r>
    </w:p>
    <w:p w:rsidR="003050A2" w:rsidRPr="00B25C70" w:rsidRDefault="003050A2"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3050A2" w:rsidRPr="00B25C70" w:rsidRDefault="003050A2"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2C27FC" w:rsidRPr="00B25C70" w:rsidRDefault="002C27FC"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2C27FC" w:rsidRPr="00B25C70" w:rsidRDefault="002C27FC" w:rsidP="00CD18C3">
      <w:pPr>
        <w:bidi/>
        <w:spacing w:after="0" w:line="240" w:lineRule="auto"/>
        <w:jc w:val="center"/>
        <w:rPr>
          <w:rFonts w:ascii="Tahoma" w:eastAsia="Times New Roman" w:hAnsi="Tahoma" w:cs="Tahoma"/>
          <w:color w:val="000080"/>
          <w:sz w:val="20"/>
          <w:szCs w:val="20"/>
          <w:rtl/>
        </w:rPr>
      </w:pPr>
      <w:r>
        <w:rPr>
          <w:rFonts w:ascii="Tahoma" w:eastAsia="Times New Roman" w:hAnsi="Tahoma" w:cs="Tahoma"/>
          <w:noProof/>
          <w:color w:val="000080"/>
          <w:sz w:val="20"/>
          <w:szCs w:val="20"/>
        </w:rPr>
        <w:drawing>
          <wp:inline distT="0" distB="0" distL="0" distR="0" wp14:anchorId="7230AB8D" wp14:editId="50322693">
            <wp:extent cx="3079750" cy="76200"/>
            <wp:effectExtent l="0" t="0" r="6350" b="0"/>
            <wp:docPr id="9" name="Picture 9"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2C27FC" w:rsidRPr="00B25C70" w:rsidRDefault="002C27FC"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b/>
          <w:bCs/>
          <w:color w:val="025818"/>
          <w:sz w:val="20"/>
          <w:szCs w:val="20"/>
          <w:rtl/>
        </w:rPr>
        <w:t>    ساير شرايط اعزام دانشجو :</w:t>
      </w:r>
    </w:p>
    <w:p w:rsidR="002C27FC" w:rsidRPr="00B25C70" w:rsidRDefault="002C27FC"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1)   مدت اعتبار بورس از تاريخ موافقت نهائي به مدت 2 سال مي باشد.</w:t>
      </w:r>
    </w:p>
    <w:p w:rsidR="002C27FC" w:rsidRPr="00B25C70" w:rsidRDefault="002C27FC"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 xml:space="preserve">2)   احراز حد نصاب نمره زبان در آزمون </w:t>
      </w:r>
      <w:r w:rsidRPr="00B25C70">
        <w:rPr>
          <w:rFonts w:ascii="Tahoma" w:eastAsia="Times New Roman" w:hAnsi="Tahoma" w:cs="Tahoma"/>
          <w:color w:val="000080"/>
          <w:sz w:val="20"/>
          <w:szCs w:val="20"/>
        </w:rPr>
        <w:t>IELTS</w:t>
      </w:r>
      <w:r w:rsidRPr="00B25C70">
        <w:rPr>
          <w:rFonts w:ascii="Tahoma" w:eastAsia="Times New Roman" w:hAnsi="Tahoma" w:cs="Tahoma"/>
          <w:color w:val="000080"/>
          <w:sz w:val="20"/>
          <w:szCs w:val="20"/>
          <w:rtl/>
        </w:rPr>
        <w:t>طي سال اول ضروري ميباشددر غير اين صورت بورس فرد لغو مي گردد.</w:t>
      </w:r>
    </w:p>
    <w:p w:rsidR="002C27FC" w:rsidRPr="00B25C70" w:rsidRDefault="002C27FC" w:rsidP="002C27FC">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000080"/>
          <w:sz w:val="20"/>
          <w:szCs w:val="20"/>
          <w:rtl/>
        </w:rPr>
        <w:lastRenderedPageBreak/>
        <w:t>*</w:t>
      </w:r>
      <w:r w:rsidRPr="00B25C70">
        <w:rPr>
          <w:rFonts w:ascii="Tahoma" w:eastAsia="Times New Roman" w:hAnsi="Tahoma" w:cs="Tahoma"/>
          <w:color w:val="000080"/>
          <w:sz w:val="20"/>
          <w:szCs w:val="20"/>
          <w:rtl/>
        </w:rPr>
        <w:t xml:space="preserve">   </w:t>
      </w:r>
      <w:r w:rsidRPr="00B25C70">
        <w:rPr>
          <w:rFonts w:ascii="Tahoma" w:eastAsia="Times New Roman" w:hAnsi="Tahoma" w:cs="Tahoma"/>
          <w:b/>
          <w:bCs/>
          <w:color w:val="00801F"/>
          <w:sz w:val="20"/>
          <w:szCs w:val="20"/>
          <w:rtl/>
        </w:rPr>
        <w:t xml:space="preserve">تبصره: </w:t>
      </w:r>
      <w:r w:rsidRPr="00B25C70">
        <w:rPr>
          <w:rFonts w:ascii="Tahoma" w:eastAsia="Times New Roman" w:hAnsi="Tahoma" w:cs="Tahoma"/>
          <w:color w:val="000080"/>
          <w:sz w:val="20"/>
          <w:szCs w:val="20"/>
          <w:rtl/>
        </w:rPr>
        <w:t>در خصوص دانشگاه هايي كه نمره زبان مورد درخواست آنها بيش از حد نصاب تعيين شده اين وزارت مي باشد ملزم به اخذ نمره مورد نظر دانشگاه محل تحصيل قبل از اعزام مي باشد.</w:t>
      </w:r>
    </w:p>
    <w:p w:rsidR="002C27FC" w:rsidRPr="00B25C70" w:rsidRDefault="002C27FC" w:rsidP="00375E81">
      <w:pPr>
        <w:bidi/>
        <w:spacing w:before="100" w:beforeAutospacing="1" w:after="100" w:afterAutospacing="1" w:line="240" w:lineRule="auto"/>
        <w:jc w:val="lowKashida"/>
        <w:rPr>
          <w:rFonts w:ascii="Tahoma" w:eastAsia="Times New Roman" w:hAnsi="Tahoma" w:cs="Tahoma"/>
          <w:sz w:val="16"/>
          <w:szCs w:val="16"/>
          <w:rtl/>
        </w:rPr>
      </w:pPr>
      <w:r w:rsidRPr="00B25C70">
        <w:rPr>
          <w:rFonts w:ascii="Tahoma" w:eastAsia="Times New Roman" w:hAnsi="Tahoma" w:cs="Tahoma"/>
          <w:color w:val="000080"/>
          <w:sz w:val="20"/>
          <w:szCs w:val="20"/>
          <w:rtl/>
        </w:rPr>
        <w:t>3)  براي پذيرفته شدگان نهائي تععين نوع بورس ، گرايش تحصيلي ، كشور و دانشگاه محل تحصيل با انتخاب و تأييد دانشگاه محل تعهد خدمت و مركز خدمات آموزشي ( براساس ظوابط شوراي اجرائي بورس )خواهد بود.</w:t>
      </w:r>
    </w:p>
    <w:p w:rsidR="002C27FC" w:rsidRPr="00B25C70" w:rsidRDefault="002C27FC" w:rsidP="00375E81">
      <w:pPr>
        <w:bidi/>
        <w:spacing w:after="0" w:line="240" w:lineRule="auto"/>
        <w:jc w:val="lowKashida"/>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xml:space="preserve">4)  انتخاب كليه متقاضيان بر اساس بند 3و4 ماده 5 آيين نامه تشكيل هيات عالي جذب اعضاي هيات علمي دانشگاهها و مراكز آموزش عالي كشور مصوب شوراي عالي انقلاب فرهنگي خواهد بود. </w:t>
      </w:r>
    </w:p>
    <w:p w:rsidR="002C27FC" w:rsidRPr="00B25C70" w:rsidRDefault="002C27FC" w:rsidP="002C27FC">
      <w:pPr>
        <w:bidi/>
        <w:spacing w:after="0" w:line="240" w:lineRule="auto"/>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2C27FC" w:rsidRPr="00B25C70" w:rsidRDefault="002C27FC" w:rsidP="002C27FC">
      <w:pPr>
        <w:bidi/>
        <w:spacing w:after="0" w:line="240" w:lineRule="auto"/>
        <w:jc w:val="center"/>
        <w:rPr>
          <w:rFonts w:ascii="Tahoma" w:eastAsia="Times New Roman" w:hAnsi="Tahoma" w:cs="Tahoma"/>
          <w:color w:val="000080"/>
          <w:sz w:val="20"/>
          <w:szCs w:val="20"/>
          <w:rtl/>
        </w:rPr>
      </w:pPr>
      <w:r w:rsidRPr="00B25C70">
        <w:rPr>
          <w:rFonts w:ascii="Tahoma" w:eastAsia="Times New Roman" w:hAnsi="Tahoma" w:cs="Tahoma"/>
          <w:color w:val="000080"/>
          <w:sz w:val="20"/>
          <w:szCs w:val="20"/>
          <w:rtl/>
        </w:rPr>
        <w:t> </w:t>
      </w:r>
    </w:p>
    <w:p w:rsidR="002C27FC" w:rsidRPr="00B25C70" w:rsidRDefault="002C27FC" w:rsidP="009D3D9D">
      <w:pPr>
        <w:bidi/>
        <w:spacing w:after="0" w:line="240" w:lineRule="auto"/>
        <w:jc w:val="center"/>
        <w:rPr>
          <w:rFonts w:ascii="Tahoma" w:eastAsia="Times New Roman" w:hAnsi="Tahoma" w:cs="Tahoma"/>
          <w:color w:val="000080"/>
          <w:sz w:val="20"/>
          <w:szCs w:val="20"/>
          <w:rtl/>
        </w:rPr>
      </w:pPr>
      <w:r>
        <w:rPr>
          <w:rFonts w:ascii="Tahoma" w:eastAsia="Times New Roman" w:hAnsi="Tahoma" w:cs="Tahoma"/>
          <w:noProof/>
          <w:color w:val="000080"/>
          <w:sz w:val="20"/>
          <w:szCs w:val="20"/>
        </w:rPr>
        <w:drawing>
          <wp:inline distT="0" distB="0" distL="0" distR="0" wp14:anchorId="19208D06" wp14:editId="10CED5A8">
            <wp:extent cx="3079750" cy="76200"/>
            <wp:effectExtent l="0" t="0" r="6350" b="0"/>
            <wp:docPr id="10" name="Picture 10" descr="http://www.kmu.ac.ir/Images/UserUpload/Image/Scholarship/amouzesh/7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kmu.ac.ir/Images/UserUpload/Image/Scholarship/amouzesh/77.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79750" cy="76200"/>
                    </a:xfrm>
                    <a:prstGeom prst="rect">
                      <a:avLst/>
                    </a:prstGeom>
                    <a:noFill/>
                    <a:ln>
                      <a:noFill/>
                    </a:ln>
                  </pic:spPr>
                </pic:pic>
              </a:graphicData>
            </a:graphic>
          </wp:inline>
        </w:drawing>
      </w:r>
    </w:p>
    <w:p w:rsidR="002C27FC" w:rsidRPr="00B25C70" w:rsidRDefault="002C27FC" w:rsidP="002C27FC">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b/>
          <w:bCs/>
          <w:color w:val="A00000"/>
          <w:sz w:val="20"/>
          <w:szCs w:val="20"/>
          <w:rtl/>
        </w:rPr>
        <w:t xml:space="preserve">   </w:t>
      </w:r>
      <w:r w:rsidRPr="00B25C70">
        <w:rPr>
          <w:rFonts w:ascii="Tahoma" w:eastAsia="Times New Roman" w:hAnsi="Tahoma" w:cs="Tahoma"/>
          <w:b/>
          <w:bCs/>
          <w:color w:val="A00000"/>
          <w:sz w:val="20"/>
          <w:szCs w:val="20"/>
        </w:rPr>
        <w:t>B</w:t>
      </w:r>
      <w:r w:rsidRPr="00B25C70">
        <w:rPr>
          <w:rFonts w:ascii="Tahoma" w:eastAsia="Times New Roman" w:hAnsi="Tahoma" w:cs="Tahoma"/>
          <w:b/>
          <w:bCs/>
          <w:color w:val="A00000"/>
          <w:sz w:val="20"/>
          <w:szCs w:val="20"/>
          <w:rtl/>
        </w:rPr>
        <w:t>.</w:t>
      </w:r>
      <w:proofErr w:type="gramStart"/>
      <w:r w:rsidRPr="00B25C70">
        <w:rPr>
          <w:rFonts w:ascii="Tahoma" w:eastAsia="Times New Roman" w:hAnsi="Tahoma" w:cs="Tahoma"/>
          <w:b/>
          <w:bCs/>
          <w:color w:val="A00000"/>
          <w:sz w:val="20"/>
          <w:szCs w:val="20"/>
          <w:rtl/>
        </w:rPr>
        <w:t>  دوره</w:t>
      </w:r>
      <w:proofErr w:type="gramEnd"/>
      <w:r w:rsidRPr="00B25C70">
        <w:rPr>
          <w:rFonts w:ascii="Tahoma" w:eastAsia="Times New Roman" w:hAnsi="Tahoma" w:cs="Tahoma"/>
          <w:b/>
          <w:bCs/>
          <w:color w:val="A00000"/>
          <w:sz w:val="20"/>
          <w:szCs w:val="20"/>
          <w:rtl/>
        </w:rPr>
        <w:t xml:space="preserve"> دكتري مشترك :</w:t>
      </w:r>
    </w:p>
    <w:p w:rsidR="002C27FC" w:rsidRPr="00B25C70" w:rsidRDefault="002C27FC" w:rsidP="002C27FC">
      <w:pPr>
        <w:bidi/>
        <w:spacing w:before="100" w:beforeAutospacing="1" w:after="100" w:afterAutospacing="1" w:line="240" w:lineRule="auto"/>
        <w:rPr>
          <w:rFonts w:ascii="Tahoma" w:eastAsia="Times New Roman" w:hAnsi="Tahoma" w:cs="Tahoma"/>
          <w:sz w:val="16"/>
          <w:szCs w:val="16"/>
          <w:rtl/>
        </w:rPr>
      </w:pPr>
      <w:r w:rsidRPr="00B25C70">
        <w:rPr>
          <w:rFonts w:ascii="Tahoma" w:eastAsia="Times New Roman" w:hAnsi="Tahoma" w:cs="Tahoma"/>
          <w:color w:val="000080"/>
          <w:sz w:val="20"/>
          <w:szCs w:val="20"/>
          <w:rtl/>
        </w:rPr>
        <w:t> به منظور توانمندي دانشگاههاي علوم پزشكي كشور و برقراري ارتباط علمي موثر جهت بهره مندي از تجارب ساير كشورها در رشته هايي كه دانشگاههاي علوم پزشكي داخل نياز دارند دوره هاي دكتري مشترك برنامه ريزي مي شوند.</w:t>
      </w:r>
    </w:p>
    <w:p w:rsidR="00C612D7" w:rsidRPr="00C612D7" w:rsidRDefault="00C612D7" w:rsidP="00C612D7">
      <w:pPr>
        <w:pBdr>
          <w:bottom w:val="dotted" w:sz="24" w:space="1" w:color="auto"/>
        </w:pBdr>
        <w:spacing w:after="240" w:line="240" w:lineRule="auto"/>
        <w:jc w:val="right"/>
        <w:rPr>
          <w:rFonts w:ascii="Tahoma" w:eastAsia="Times New Roman" w:hAnsi="Tahoma" w:cs="Tahoma"/>
          <w:sz w:val="16"/>
          <w:szCs w:val="16"/>
        </w:rPr>
      </w:pPr>
      <w:bookmarkStart w:id="0" w:name="_GoBack"/>
      <w:bookmarkEnd w:id="0"/>
    </w:p>
    <w:p w:rsidR="00B25C70" w:rsidRDefault="00B25C70" w:rsidP="00B25C70">
      <w:pPr>
        <w:bidi/>
      </w:pPr>
    </w:p>
    <w:sectPr w:rsidR="00B25C70" w:rsidSect="000E1E80">
      <w:pgSz w:w="12240" w:h="15840"/>
      <w:pgMar w:top="1440" w:right="1440" w:bottom="709"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5590" w:rsidRDefault="00735590" w:rsidP="00BC26F5">
      <w:pPr>
        <w:spacing w:after="0" w:line="240" w:lineRule="auto"/>
      </w:pPr>
      <w:r>
        <w:separator/>
      </w:r>
    </w:p>
  </w:endnote>
  <w:endnote w:type="continuationSeparator" w:id="0">
    <w:p w:rsidR="00735590" w:rsidRDefault="00735590" w:rsidP="00BC26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5590" w:rsidRDefault="00735590" w:rsidP="00BC26F5">
      <w:pPr>
        <w:spacing w:after="0" w:line="240" w:lineRule="auto"/>
      </w:pPr>
      <w:r>
        <w:separator/>
      </w:r>
    </w:p>
  </w:footnote>
  <w:footnote w:type="continuationSeparator" w:id="0">
    <w:p w:rsidR="00735590" w:rsidRDefault="00735590" w:rsidP="00BC26F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12D7"/>
    <w:rsid w:val="00065043"/>
    <w:rsid w:val="000A3B17"/>
    <w:rsid w:val="000C5299"/>
    <w:rsid w:val="000D42C1"/>
    <w:rsid w:val="000E1E80"/>
    <w:rsid w:val="00117432"/>
    <w:rsid w:val="00120D27"/>
    <w:rsid w:val="001616B7"/>
    <w:rsid w:val="00163319"/>
    <w:rsid w:val="001879F3"/>
    <w:rsid w:val="001B74F0"/>
    <w:rsid w:val="001C64AE"/>
    <w:rsid w:val="001D7B80"/>
    <w:rsid w:val="001E41E9"/>
    <w:rsid w:val="001F7EF7"/>
    <w:rsid w:val="00211908"/>
    <w:rsid w:val="0022216E"/>
    <w:rsid w:val="00225250"/>
    <w:rsid w:val="0024091E"/>
    <w:rsid w:val="00266CF8"/>
    <w:rsid w:val="002854D3"/>
    <w:rsid w:val="002B0707"/>
    <w:rsid w:val="002C0A46"/>
    <w:rsid w:val="002C27FC"/>
    <w:rsid w:val="002E575F"/>
    <w:rsid w:val="002E6A51"/>
    <w:rsid w:val="003050A2"/>
    <w:rsid w:val="00324655"/>
    <w:rsid w:val="00340016"/>
    <w:rsid w:val="00373448"/>
    <w:rsid w:val="00375E81"/>
    <w:rsid w:val="00386FFD"/>
    <w:rsid w:val="003A0D3B"/>
    <w:rsid w:val="003C7DDB"/>
    <w:rsid w:val="003E4D34"/>
    <w:rsid w:val="003F7A26"/>
    <w:rsid w:val="00451DEC"/>
    <w:rsid w:val="00486EAA"/>
    <w:rsid w:val="004910F8"/>
    <w:rsid w:val="004B1227"/>
    <w:rsid w:val="004E3328"/>
    <w:rsid w:val="004F589F"/>
    <w:rsid w:val="00513063"/>
    <w:rsid w:val="005200EC"/>
    <w:rsid w:val="00522AEB"/>
    <w:rsid w:val="00535737"/>
    <w:rsid w:val="00537A23"/>
    <w:rsid w:val="00575E30"/>
    <w:rsid w:val="00583017"/>
    <w:rsid w:val="0058456D"/>
    <w:rsid w:val="0058556E"/>
    <w:rsid w:val="00597963"/>
    <w:rsid w:val="005A31BA"/>
    <w:rsid w:val="005B4AEE"/>
    <w:rsid w:val="005D623D"/>
    <w:rsid w:val="005E77CA"/>
    <w:rsid w:val="00624463"/>
    <w:rsid w:val="00657D44"/>
    <w:rsid w:val="00674958"/>
    <w:rsid w:val="006923BD"/>
    <w:rsid w:val="00694AD5"/>
    <w:rsid w:val="006A73F8"/>
    <w:rsid w:val="006C32C9"/>
    <w:rsid w:val="006D2171"/>
    <w:rsid w:val="006E6D3B"/>
    <w:rsid w:val="00702691"/>
    <w:rsid w:val="00732BFF"/>
    <w:rsid w:val="00735590"/>
    <w:rsid w:val="00794737"/>
    <w:rsid w:val="007C3E5C"/>
    <w:rsid w:val="007E492B"/>
    <w:rsid w:val="007F2558"/>
    <w:rsid w:val="008325FD"/>
    <w:rsid w:val="00840CD9"/>
    <w:rsid w:val="008514E9"/>
    <w:rsid w:val="00866B39"/>
    <w:rsid w:val="00876BC5"/>
    <w:rsid w:val="008A6700"/>
    <w:rsid w:val="008B0451"/>
    <w:rsid w:val="008E2432"/>
    <w:rsid w:val="009130C4"/>
    <w:rsid w:val="00913568"/>
    <w:rsid w:val="009315CE"/>
    <w:rsid w:val="0099293F"/>
    <w:rsid w:val="0099574B"/>
    <w:rsid w:val="009B4D6B"/>
    <w:rsid w:val="009C0A8E"/>
    <w:rsid w:val="009C29E2"/>
    <w:rsid w:val="009C5E72"/>
    <w:rsid w:val="009D3D9D"/>
    <w:rsid w:val="00A26F0D"/>
    <w:rsid w:val="00A26FB4"/>
    <w:rsid w:val="00A51450"/>
    <w:rsid w:val="00AC5458"/>
    <w:rsid w:val="00AE4BAE"/>
    <w:rsid w:val="00B25C70"/>
    <w:rsid w:val="00B30830"/>
    <w:rsid w:val="00B47561"/>
    <w:rsid w:val="00B50DC7"/>
    <w:rsid w:val="00B50E20"/>
    <w:rsid w:val="00B632F5"/>
    <w:rsid w:val="00BA64FC"/>
    <w:rsid w:val="00BB0461"/>
    <w:rsid w:val="00BC26F5"/>
    <w:rsid w:val="00BE0890"/>
    <w:rsid w:val="00BF1CEF"/>
    <w:rsid w:val="00C03E84"/>
    <w:rsid w:val="00C26070"/>
    <w:rsid w:val="00C54381"/>
    <w:rsid w:val="00C612D7"/>
    <w:rsid w:val="00C67D93"/>
    <w:rsid w:val="00CA1DD8"/>
    <w:rsid w:val="00CC39F3"/>
    <w:rsid w:val="00CD18C3"/>
    <w:rsid w:val="00CD4F44"/>
    <w:rsid w:val="00CF0C44"/>
    <w:rsid w:val="00CF1BC7"/>
    <w:rsid w:val="00CF34CC"/>
    <w:rsid w:val="00D14F54"/>
    <w:rsid w:val="00D8537C"/>
    <w:rsid w:val="00DB121F"/>
    <w:rsid w:val="00DD21EC"/>
    <w:rsid w:val="00DD53E8"/>
    <w:rsid w:val="00DE0836"/>
    <w:rsid w:val="00E15E29"/>
    <w:rsid w:val="00E160C3"/>
    <w:rsid w:val="00E23291"/>
    <w:rsid w:val="00E25D20"/>
    <w:rsid w:val="00E2641E"/>
    <w:rsid w:val="00E332FF"/>
    <w:rsid w:val="00E3438D"/>
    <w:rsid w:val="00E61228"/>
    <w:rsid w:val="00E77478"/>
    <w:rsid w:val="00E80A9E"/>
    <w:rsid w:val="00EB2445"/>
    <w:rsid w:val="00EC0278"/>
    <w:rsid w:val="00ED5FFC"/>
    <w:rsid w:val="00EE0593"/>
    <w:rsid w:val="00F0044D"/>
    <w:rsid w:val="00F84119"/>
    <w:rsid w:val="00F848C0"/>
    <w:rsid w:val="00F84BBD"/>
    <w:rsid w:val="00F871B7"/>
    <w:rsid w:val="00FF36D8"/>
    <w:rsid w:val="00FF3BC1"/>
    <w:rsid w:val="00FF651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2D7"/>
    <w:rPr>
      <w:b/>
      <w:bCs/>
    </w:rPr>
  </w:style>
  <w:style w:type="paragraph" w:styleId="NormalWeb">
    <w:name w:val="Normal (Web)"/>
    <w:basedOn w:val="Normal"/>
    <w:uiPriority w:val="99"/>
    <w:unhideWhenUsed/>
    <w:rsid w:val="00C61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D7"/>
    <w:rPr>
      <w:rFonts w:ascii="Tahoma" w:hAnsi="Tahoma" w:cs="Tahoma"/>
      <w:sz w:val="16"/>
      <w:szCs w:val="16"/>
    </w:rPr>
  </w:style>
  <w:style w:type="character" w:styleId="Hyperlink">
    <w:name w:val="Hyperlink"/>
    <w:basedOn w:val="DefaultParagraphFont"/>
    <w:uiPriority w:val="99"/>
    <w:semiHidden/>
    <w:unhideWhenUsed/>
    <w:rsid w:val="00C612D7"/>
    <w:rPr>
      <w:color w:val="0000FF"/>
      <w:u w:val="single"/>
    </w:rPr>
  </w:style>
  <w:style w:type="paragraph" w:styleId="Header">
    <w:name w:val="header"/>
    <w:basedOn w:val="Normal"/>
    <w:link w:val="HeaderChar"/>
    <w:uiPriority w:val="99"/>
    <w:unhideWhenUsed/>
    <w:rsid w:val="00BC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F5"/>
  </w:style>
  <w:style w:type="paragraph" w:styleId="Footer">
    <w:name w:val="footer"/>
    <w:basedOn w:val="Normal"/>
    <w:link w:val="FooterChar"/>
    <w:uiPriority w:val="99"/>
    <w:unhideWhenUsed/>
    <w:rsid w:val="00BC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F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C612D7"/>
    <w:rPr>
      <w:b/>
      <w:bCs/>
    </w:rPr>
  </w:style>
  <w:style w:type="paragraph" w:styleId="NormalWeb">
    <w:name w:val="Normal (Web)"/>
    <w:basedOn w:val="Normal"/>
    <w:uiPriority w:val="99"/>
    <w:unhideWhenUsed/>
    <w:rsid w:val="00C612D7"/>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612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12D7"/>
    <w:rPr>
      <w:rFonts w:ascii="Tahoma" w:hAnsi="Tahoma" w:cs="Tahoma"/>
      <w:sz w:val="16"/>
      <w:szCs w:val="16"/>
    </w:rPr>
  </w:style>
  <w:style w:type="character" w:styleId="Hyperlink">
    <w:name w:val="Hyperlink"/>
    <w:basedOn w:val="DefaultParagraphFont"/>
    <w:uiPriority w:val="99"/>
    <w:semiHidden/>
    <w:unhideWhenUsed/>
    <w:rsid w:val="00C612D7"/>
    <w:rPr>
      <w:color w:val="0000FF"/>
      <w:u w:val="single"/>
    </w:rPr>
  </w:style>
  <w:style w:type="paragraph" w:styleId="Header">
    <w:name w:val="header"/>
    <w:basedOn w:val="Normal"/>
    <w:link w:val="HeaderChar"/>
    <w:uiPriority w:val="99"/>
    <w:unhideWhenUsed/>
    <w:rsid w:val="00BC26F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26F5"/>
  </w:style>
  <w:style w:type="paragraph" w:styleId="Footer">
    <w:name w:val="footer"/>
    <w:basedOn w:val="Normal"/>
    <w:link w:val="FooterChar"/>
    <w:uiPriority w:val="99"/>
    <w:unhideWhenUsed/>
    <w:rsid w:val="00BC26F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26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2683857">
      <w:bodyDiv w:val="1"/>
      <w:marLeft w:val="0"/>
      <w:marRight w:val="0"/>
      <w:marTop w:val="0"/>
      <w:marBottom w:val="0"/>
      <w:divBdr>
        <w:top w:val="none" w:sz="0" w:space="0" w:color="auto"/>
        <w:left w:val="none" w:sz="0" w:space="0" w:color="auto"/>
        <w:bottom w:val="none" w:sz="0" w:space="0" w:color="auto"/>
        <w:right w:val="none" w:sz="0" w:space="0" w:color="auto"/>
      </w:divBdr>
      <w:divsChild>
        <w:div w:id="1386611793">
          <w:marLeft w:val="0"/>
          <w:marRight w:val="0"/>
          <w:marTop w:val="0"/>
          <w:marBottom w:val="0"/>
          <w:divBdr>
            <w:top w:val="none" w:sz="0" w:space="0" w:color="auto"/>
            <w:left w:val="none" w:sz="0" w:space="0" w:color="auto"/>
            <w:bottom w:val="none" w:sz="0" w:space="0" w:color="auto"/>
            <w:right w:val="none" w:sz="0" w:space="0" w:color="auto"/>
          </w:divBdr>
          <w:divsChild>
            <w:div w:id="512573813">
              <w:marLeft w:val="0"/>
              <w:marRight w:val="0"/>
              <w:marTop w:val="0"/>
              <w:marBottom w:val="0"/>
              <w:divBdr>
                <w:top w:val="none" w:sz="0" w:space="0" w:color="auto"/>
                <w:left w:val="none" w:sz="0" w:space="0" w:color="auto"/>
                <w:bottom w:val="none" w:sz="0" w:space="0" w:color="auto"/>
                <w:right w:val="none" w:sz="0" w:space="0" w:color="auto"/>
              </w:divBdr>
              <w:divsChild>
                <w:div w:id="2122264939">
                  <w:marLeft w:val="0"/>
                  <w:marRight w:val="0"/>
                  <w:marTop w:val="0"/>
                  <w:marBottom w:val="0"/>
                  <w:divBdr>
                    <w:top w:val="none" w:sz="0" w:space="0" w:color="auto"/>
                    <w:left w:val="none" w:sz="0" w:space="0" w:color="auto"/>
                    <w:bottom w:val="none" w:sz="0" w:space="0" w:color="auto"/>
                    <w:right w:val="none" w:sz="0" w:space="0" w:color="auto"/>
                  </w:divBdr>
                </w:div>
                <w:div w:id="1681346742">
                  <w:marLeft w:val="0"/>
                  <w:marRight w:val="0"/>
                  <w:marTop w:val="0"/>
                  <w:marBottom w:val="0"/>
                  <w:divBdr>
                    <w:top w:val="none" w:sz="0" w:space="0" w:color="auto"/>
                    <w:left w:val="none" w:sz="0" w:space="0" w:color="auto"/>
                    <w:bottom w:val="none" w:sz="0" w:space="0" w:color="auto"/>
                    <w:right w:val="none" w:sz="0" w:space="0" w:color="auto"/>
                  </w:divBdr>
                </w:div>
                <w:div w:id="2018537600">
                  <w:marLeft w:val="0"/>
                  <w:marRight w:val="0"/>
                  <w:marTop w:val="0"/>
                  <w:marBottom w:val="0"/>
                  <w:divBdr>
                    <w:top w:val="none" w:sz="0" w:space="0" w:color="auto"/>
                    <w:left w:val="none" w:sz="0" w:space="0" w:color="auto"/>
                    <w:bottom w:val="none" w:sz="0" w:space="0" w:color="auto"/>
                    <w:right w:val="none" w:sz="0" w:space="0" w:color="auto"/>
                  </w:divBdr>
                </w:div>
                <w:div w:id="1211066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4178">
      <w:bodyDiv w:val="1"/>
      <w:marLeft w:val="0"/>
      <w:marRight w:val="0"/>
      <w:marTop w:val="0"/>
      <w:marBottom w:val="0"/>
      <w:divBdr>
        <w:top w:val="none" w:sz="0" w:space="0" w:color="auto"/>
        <w:left w:val="none" w:sz="0" w:space="0" w:color="auto"/>
        <w:bottom w:val="none" w:sz="0" w:space="0" w:color="auto"/>
        <w:right w:val="none" w:sz="0" w:space="0" w:color="auto"/>
      </w:divBdr>
      <w:divsChild>
        <w:div w:id="456031475">
          <w:marLeft w:val="0"/>
          <w:marRight w:val="0"/>
          <w:marTop w:val="0"/>
          <w:marBottom w:val="0"/>
          <w:divBdr>
            <w:top w:val="none" w:sz="0" w:space="0" w:color="auto"/>
            <w:left w:val="none" w:sz="0" w:space="0" w:color="auto"/>
            <w:bottom w:val="none" w:sz="0" w:space="0" w:color="auto"/>
            <w:right w:val="none" w:sz="0" w:space="0" w:color="auto"/>
          </w:divBdr>
          <w:divsChild>
            <w:div w:id="1449203279">
              <w:marLeft w:val="0"/>
              <w:marRight w:val="0"/>
              <w:marTop w:val="0"/>
              <w:marBottom w:val="0"/>
              <w:divBdr>
                <w:top w:val="none" w:sz="0" w:space="0" w:color="auto"/>
                <w:left w:val="none" w:sz="0" w:space="0" w:color="auto"/>
                <w:bottom w:val="none" w:sz="0" w:space="0" w:color="auto"/>
                <w:right w:val="none" w:sz="0" w:space="0" w:color="auto"/>
              </w:divBdr>
              <w:divsChild>
                <w:div w:id="1212227226">
                  <w:marLeft w:val="0"/>
                  <w:marRight w:val="0"/>
                  <w:marTop w:val="0"/>
                  <w:marBottom w:val="0"/>
                  <w:divBdr>
                    <w:top w:val="none" w:sz="0" w:space="0" w:color="auto"/>
                    <w:left w:val="none" w:sz="0" w:space="0" w:color="auto"/>
                    <w:bottom w:val="none" w:sz="0" w:space="0" w:color="auto"/>
                    <w:right w:val="none" w:sz="0" w:space="0" w:color="auto"/>
                  </w:divBdr>
                </w:div>
                <w:div w:id="226306370">
                  <w:marLeft w:val="0"/>
                  <w:marRight w:val="0"/>
                  <w:marTop w:val="0"/>
                  <w:marBottom w:val="0"/>
                  <w:divBdr>
                    <w:top w:val="none" w:sz="0" w:space="0" w:color="auto"/>
                    <w:left w:val="none" w:sz="0" w:space="0" w:color="auto"/>
                    <w:bottom w:val="none" w:sz="0" w:space="0" w:color="auto"/>
                    <w:right w:val="none" w:sz="0" w:space="0" w:color="auto"/>
                  </w:divBdr>
                </w:div>
                <w:div w:id="1800566311">
                  <w:marLeft w:val="0"/>
                  <w:marRight w:val="0"/>
                  <w:marTop w:val="0"/>
                  <w:marBottom w:val="0"/>
                  <w:divBdr>
                    <w:top w:val="none" w:sz="0" w:space="0" w:color="auto"/>
                    <w:left w:val="none" w:sz="0" w:space="0" w:color="auto"/>
                    <w:bottom w:val="none" w:sz="0" w:space="0" w:color="auto"/>
                    <w:right w:val="none" w:sz="0" w:space="0" w:color="auto"/>
                  </w:divBdr>
                </w:div>
                <w:div w:id="1388990400">
                  <w:marLeft w:val="0"/>
                  <w:marRight w:val="0"/>
                  <w:marTop w:val="0"/>
                  <w:marBottom w:val="0"/>
                  <w:divBdr>
                    <w:top w:val="none" w:sz="0" w:space="0" w:color="auto"/>
                    <w:left w:val="none" w:sz="0" w:space="0" w:color="auto"/>
                    <w:bottom w:val="none" w:sz="0" w:space="0" w:color="auto"/>
                    <w:right w:val="none" w:sz="0" w:space="0" w:color="auto"/>
                  </w:divBdr>
                </w:div>
                <w:div w:id="225458227">
                  <w:marLeft w:val="0"/>
                  <w:marRight w:val="0"/>
                  <w:marTop w:val="0"/>
                  <w:marBottom w:val="0"/>
                  <w:divBdr>
                    <w:top w:val="none" w:sz="0" w:space="0" w:color="auto"/>
                    <w:left w:val="none" w:sz="0" w:space="0" w:color="auto"/>
                    <w:bottom w:val="none" w:sz="0" w:space="0" w:color="auto"/>
                    <w:right w:val="none" w:sz="0" w:space="0" w:color="auto"/>
                  </w:divBdr>
                </w:div>
                <w:div w:id="330379333">
                  <w:marLeft w:val="0"/>
                  <w:marRight w:val="0"/>
                  <w:marTop w:val="0"/>
                  <w:marBottom w:val="0"/>
                  <w:divBdr>
                    <w:top w:val="none" w:sz="0" w:space="0" w:color="auto"/>
                    <w:left w:val="none" w:sz="0" w:space="0" w:color="auto"/>
                    <w:bottom w:val="none" w:sz="0" w:space="0" w:color="auto"/>
                    <w:right w:val="none" w:sz="0" w:space="0" w:color="auto"/>
                  </w:divBdr>
                </w:div>
                <w:div w:id="1522082561">
                  <w:marLeft w:val="0"/>
                  <w:marRight w:val="0"/>
                  <w:marTop w:val="0"/>
                  <w:marBottom w:val="0"/>
                  <w:divBdr>
                    <w:top w:val="none" w:sz="0" w:space="0" w:color="auto"/>
                    <w:left w:val="none" w:sz="0" w:space="0" w:color="auto"/>
                    <w:bottom w:val="none" w:sz="0" w:space="0" w:color="auto"/>
                    <w:right w:val="none" w:sz="0" w:space="0" w:color="auto"/>
                  </w:divBdr>
                </w:div>
                <w:div w:id="184485811">
                  <w:marLeft w:val="0"/>
                  <w:marRight w:val="0"/>
                  <w:marTop w:val="0"/>
                  <w:marBottom w:val="0"/>
                  <w:divBdr>
                    <w:top w:val="none" w:sz="0" w:space="0" w:color="auto"/>
                    <w:left w:val="none" w:sz="0" w:space="0" w:color="auto"/>
                    <w:bottom w:val="none" w:sz="0" w:space="0" w:color="auto"/>
                    <w:right w:val="none" w:sz="0" w:space="0" w:color="auto"/>
                  </w:divBdr>
                  <w:divsChild>
                    <w:div w:id="2022510102">
                      <w:marLeft w:val="0"/>
                      <w:marRight w:val="0"/>
                      <w:marTop w:val="0"/>
                      <w:marBottom w:val="0"/>
                      <w:divBdr>
                        <w:top w:val="none" w:sz="0" w:space="0" w:color="auto"/>
                        <w:left w:val="none" w:sz="0" w:space="0" w:color="auto"/>
                        <w:bottom w:val="none" w:sz="0" w:space="0" w:color="auto"/>
                        <w:right w:val="none" w:sz="0" w:space="0" w:color="auto"/>
                      </w:divBdr>
                    </w:div>
                    <w:div w:id="1922137406">
                      <w:marLeft w:val="0"/>
                      <w:marRight w:val="0"/>
                      <w:marTop w:val="0"/>
                      <w:marBottom w:val="0"/>
                      <w:divBdr>
                        <w:top w:val="none" w:sz="0" w:space="0" w:color="auto"/>
                        <w:left w:val="none" w:sz="0" w:space="0" w:color="auto"/>
                        <w:bottom w:val="none" w:sz="0" w:space="0" w:color="auto"/>
                        <w:right w:val="none" w:sz="0" w:space="0" w:color="auto"/>
                      </w:divBdr>
                    </w:div>
                    <w:div w:id="1778065801">
                      <w:marLeft w:val="0"/>
                      <w:marRight w:val="0"/>
                      <w:marTop w:val="0"/>
                      <w:marBottom w:val="0"/>
                      <w:divBdr>
                        <w:top w:val="none" w:sz="0" w:space="0" w:color="auto"/>
                        <w:left w:val="none" w:sz="0" w:space="0" w:color="auto"/>
                        <w:bottom w:val="none" w:sz="0" w:space="0" w:color="auto"/>
                        <w:right w:val="none" w:sz="0" w:space="0" w:color="auto"/>
                      </w:divBdr>
                    </w:div>
                  </w:divsChild>
                </w:div>
                <w:div w:id="1596090510">
                  <w:marLeft w:val="0"/>
                  <w:marRight w:val="0"/>
                  <w:marTop w:val="0"/>
                  <w:marBottom w:val="0"/>
                  <w:divBdr>
                    <w:top w:val="none" w:sz="0" w:space="0" w:color="auto"/>
                    <w:left w:val="none" w:sz="0" w:space="0" w:color="auto"/>
                    <w:bottom w:val="none" w:sz="0" w:space="0" w:color="auto"/>
                    <w:right w:val="none" w:sz="0" w:space="0" w:color="auto"/>
                  </w:divBdr>
                  <w:divsChild>
                    <w:div w:id="1785810720">
                      <w:marLeft w:val="0"/>
                      <w:marRight w:val="0"/>
                      <w:marTop w:val="0"/>
                      <w:marBottom w:val="0"/>
                      <w:divBdr>
                        <w:top w:val="none" w:sz="0" w:space="0" w:color="auto"/>
                        <w:left w:val="none" w:sz="0" w:space="0" w:color="auto"/>
                        <w:bottom w:val="none" w:sz="0" w:space="0" w:color="auto"/>
                        <w:right w:val="none" w:sz="0" w:space="0" w:color="auto"/>
                      </w:divBdr>
                    </w:div>
                    <w:div w:id="608899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5325356">
      <w:bodyDiv w:val="1"/>
      <w:marLeft w:val="0"/>
      <w:marRight w:val="0"/>
      <w:marTop w:val="0"/>
      <w:marBottom w:val="0"/>
      <w:divBdr>
        <w:top w:val="none" w:sz="0" w:space="0" w:color="auto"/>
        <w:left w:val="none" w:sz="0" w:space="0" w:color="auto"/>
        <w:bottom w:val="none" w:sz="0" w:space="0" w:color="auto"/>
        <w:right w:val="none" w:sz="0" w:space="0" w:color="auto"/>
      </w:divBdr>
      <w:divsChild>
        <w:div w:id="796795545">
          <w:marLeft w:val="0"/>
          <w:marRight w:val="0"/>
          <w:marTop w:val="0"/>
          <w:marBottom w:val="0"/>
          <w:divBdr>
            <w:top w:val="none" w:sz="0" w:space="0" w:color="auto"/>
            <w:left w:val="none" w:sz="0" w:space="0" w:color="auto"/>
            <w:bottom w:val="none" w:sz="0" w:space="0" w:color="auto"/>
            <w:right w:val="none" w:sz="0" w:space="0" w:color="auto"/>
          </w:divBdr>
          <w:divsChild>
            <w:div w:id="457795547">
              <w:marLeft w:val="0"/>
              <w:marRight w:val="0"/>
              <w:marTop w:val="0"/>
              <w:marBottom w:val="0"/>
              <w:divBdr>
                <w:top w:val="none" w:sz="0" w:space="0" w:color="auto"/>
                <w:left w:val="none" w:sz="0" w:space="0" w:color="auto"/>
                <w:bottom w:val="none" w:sz="0" w:space="0" w:color="auto"/>
                <w:right w:val="none" w:sz="0" w:space="0" w:color="auto"/>
              </w:divBdr>
              <w:divsChild>
                <w:div w:id="265695179">
                  <w:marLeft w:val="0"/>
                  <w:marRight w:val="0"/>
                  <w:marTop w:val="0"/>
                  <w:marBottom w:val="0"/>
                  <w:divBdr>
                    <w:top w:val="none" w:sz="0" w:space="0" w:color="auto"/>
                    <w:left w:val="none" w:sz="0" w:space="0" w:color="auto"/>
                    <w:bottom w:val="none" w:sz="0" w:space="0" w:color="auto"/>
                    <w:right w:val="none" w:sz="0" w:space="0" w:color="auto"/>
                  </w:divBdr>
                </w:div>
                <w:div w:id="637106632">
                  <w:marLeft w:val="0"/>
                  <w:marRight w:val="0"/>
                  <w:marTop w:val="0"/>
                  <w:marBottom w:val="0"/>
                  <w:divBdr>
                    <w:top w:val="none" w:sz="0" w:space="0" w:color="auto"/>
                    <w:left w:val="none" w:sz="0" w:space="0" w:color="auto"/>
                    <w:bottom w:val="none" w:sz="0" w:space="0" w:color="auto"/>
                    <w:right w:val="none" w:sz="0" w:space="0" w:color="auto"/>
                  </w:divBdr>
                </w:div>
                <w:div w:id="704908976">
                  <w:marLeft w:val="0"/>
                  <w:marRight w:val="0"/>
                  <w:marTop w:val="0"/>
                  <w:marBottom w:val="0"/>
                  <w:divBdr>
                    <w:top w:val="none" w:sz="0" w:space="0" w:color="auto"/>
                    <w:left w:val="none" w:sz="0" w:space="0" w:color="auto"/>
                    <w:bottom w:val="none" w:sz="0" w:space="0" w:color="auto"/>
                    <w:right w:val="none" w:sz="0" w:space="0" w:color="auto"/>
                  </w:divBdr>
                </w:div>
                <w:div w:id="1926063898">
                  <w:marLeft w:val="0"/>
                  <w:marRight w:val="0"/>
                  <w:marTop w:val="0"/>
                  <w:marBottom w:val="0"/>
                  <w:divBdr>
                    <w:top w:val="none" w:sz="0" w:space="0" w:color="auto"/>
                    <w:left w:val="none" w:sz="0" w:space="0" w:color="auto"/>
                    <w:bottom w:val="none" w:sz="0" w:space="0" w:color="auto"/>
                    <w:right w:val="none" w:sz="0" w:space="0" w:color="auto"/>
                  </w:divBdr>
                </w:div>
                <w:div w:id="47922278">
                  <w:marLeft w:val="0"/>
                  <w:marRight w:val="0"/>
                  <w:marTop w:val="0"/>
                  <w:marBottom w:val="0"/>
                  <w:divBdr>
                    <w:top w:val="none" w:sz="0" w:space="0" w:color="auto"/>
                    <w:left w:val="none" w:sz="0" w:space="0" w:color="auto"/>
                    <w:bottom w:val="none" w:sz="0" w:space="0" w:color="auto"/>
                    <w:right w:val="none" w:sz="0" w:space="0" w:color="auto"/>
                  </w:divBdr>
                </w:div>
                <w:div w:id="923227495">
                  <w:marLeft w:val="0"/>
                  <w:marRight w:val="0"/>
                  <w:marTop w:val="0"/>
                  <w:marBottom w:val="0"/>
                  <w:divBdr>
                    <w:top w:val="none" w:sz="0" w:space="0" w:color="auto"/>
                    <w:left w:val="none" w:sz="0" w:space="0" w:color="auto"/>
                    <w:bottom w:val="none" w:sz="0" w:space="0" w:color="auto"/>
                    <w:right w:val="none" w:sz="0" w:space="0" w:color="auto"/>
                  </w:divBdr>
                </w:div>
                <w:div w:id="1611932845">
                  <w:marLeft w:val="0"/>
                  <w:marRight w:val="0"/>
                  <w:marTop w:val="0"/>
                  <w:marBottom w:val="0"/>
                  <w:divBdr>
                    <w:top w:val="none" w:sz="0" w:space="0" w:color="auto"/>
                    <w:left w:val="none" w:sz="0" w:space="0" w:color="auto"/>
                    <w:bottom w:val="none" w:sz="0" w:space="0" w:color="auto"/>
                    <w:right w:val="none" w:sz="0" w:space="0" w:color="auto"/>
                  </w:divBdr>
                </w:div>
                <w:div w:id="39717527">
                  <w:marLeft w:val="0"/>
                  <w:marRight w:val="0"/>
                  <w:marTop w:val="0"/>
                  <w:marBottom w:val="0"/>
                  <w:divBdr>
                    <w:top w:val="none" w:sz="0" w:space="0" w:color="auto"/>
                    <w:left w:val="none" w:sz="0" w:space="0" w:color="auto"/>
                    <w:bottom w:val="none" w:sz="0" w:space="0" w:color="auto"/>
                    <w:right w:val="none" w:sz="0" w:space="0" w:color="auto"/>
                  </w:divBdr>
                </w:div>
                <w:div w:id="1370111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7111786">
      <w:bodyDiv w:val="1"/>
      <w:marLeft w:val="0"/>
      <w:marRight w:val="0"/>
      <w:marTop w:val="0"/>
      <w:marBottom w:val="0"/>
      <w:divBdr>
        <w:top w:val="none" w:sz="0" w:space="0" w:color="auto"/>
        <w:left w:val="none" w:sz="0" w:space="0" w:color="auto"/>
        <w:bottom w:val="none" w:sz="0" w:space="0" w:color="auto"/>
        <w:right w:val="none" w:sz="0" w:space="0" w:color="auto"/>
      </w:divBdr>
      <w:divsChild>
        <w:div w:id="317464221">
          <w:marLeft w:val="0"/>
          <w:marRight w:val="0"/>
          <w:marTop w:val="0"/>
          <w:marBottom w:val="0"/>
          <w:divBdr>
            <w:top w:val="none" w:sz="0" w:space="0" w:color="auto"/>
            <w:left w:val="none" w:sz="0" w:space="0" w:color="auto"/>
            <w:bottom w:val="none" w:sz="0" w:space="0" w:color="auto"/>
            <w:right w:val="none" w:sz="0" w:space="0" w:color="auto"/>
          </w:divBdr>
          <w:divsChild>
            <w:div w:id="541674575">
              <w:marLeft w:val="0"/>
              <w:marRight w:val="0"/>
              <w:marTop w:val="0"/>
              <w:marBottom w:val="0"/>
              <w:divBdr>
                <w:top w:val="none" w:sz="0" w:space="0" w:color="auto"/>
                <w:left w:val="none" w:sz="0" w:space="0" w:color="auto"/>
                <w:bottom w:val="none" w:sz="0" w:space="0" w:color="auto"/>
                <w:right w:val="none" w:sz="0" w:space="0" w:color="auto"/>
              </w:divBdr>
              <w:divsChild>
                <w:div w:id="4950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5</Pages>
  <Words>1329</Words>
  <Characters>7578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8890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cp:lastModifiedBy>
  <cp:revision>8</cp:revision>
  <dcterms:created xsi:type="dcterms:W3CDTF">2014-10-28T05:33:00Z</dcterms:created>
  <dcterms:modified xsi:type="dcterms:W3CDTF">2014-11-01T10:13:00Z</dcterms:modified>
</cp:coreProperties>
</file>