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6A" w:rsidRPr="00C04E09" w:rsidRDefault="00E27F4B" w:rsidP="00D032B8">
      <w:pPr>
        <w:bidi/>
        <w:jc w:val="both"/>
        <w:rPr>
          <w:rFonts w:asciiTheme="majorBidi" w:hAnsiTheme="majorBidi" w:cs="B Nazanin"/>
          <w:b/>
          <w:bCs/>
          <w:color w:val="FFFFFF" w:themeColor="background1"/>
          <w:sz w:val="24"/>
          <w:szCs w:val="24"/>
          <w:lang w:bidi="fa-IR"/>
        </w:rPr>
      </w:pPr>
      <w:r>
        <w:rPr>
          <w:rFonts w:asciiTheme="majorBidi" w:hAnsiTheme="majorBidi" w:cs="B Nazanin"/>
          <w:b/>
          <w:bCs/>
          <w:noProof/>
          <w:color w:val="FFFFFF" w:themeColor="background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-89.9pt;width:105.85pt;height:68.2pt;z-index:251660288;mso-width-relative:margin;mso-height-relative:margin" strokecolor="white [3212]">
            <v:textbox style="mso-next-textbox:#_x0000_s1026">
              <w:txbxContent>
                <w:p w:rsidR="00871241" w:rsidRDefault="00871241" w:rsidP="00871241">
                  <w:pPr>
                    <w:jc w:val="center"/>
                    <w:rPr>
                      <w:rFonts w:cs="B Titr"/>
                      <w:color w:val="0F243E" w:themeColor="text2" w:themeShade="8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noProof/>
                      <w:color w:val="0F243E" w:themeColor="text2" w:themeShade="80"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598560" cy="666750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65" cy="666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1241" w:rsidRDefault="00871241" w:rsidP="001B2BD1">
                  <w:pPr>
                    <w:rPr>
                      <w:rFonts w:cs="B Titr"/>
                      <w:color w:val="0F243E" w:themeColor="text2" w:themeShade="80"/>
                      <w:sz w:val="24"/>
                      <w:szCs w:val="24"/>
                      <w:lang w:bidi="fa-IR"/>
                    </w:rPr>
                  </w:pPr>
                </w:p>
                <w:p w:rsidR="00871241" w:rsidRPr="001B2BD1" w:rsidRDefault="00871241" w:rsidP="001B2BD1">
                  <w:pPr>
                    <w:rPr>
                      <w:rFonts w:cs="B Titr"/>
                      <w:color w:val="0F243E" w:themeColor="text2" w:themeShade="80"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="B Nazanin"/>
          <w:b/>
          <w:bCs/>
          <w:noProof/>
          <w:color w:val="FFFFFF" w:themeColor="background1"/>
          <w:sz w:val="24"/>
          <w:szCs w:val="24"/>
        </w:rPr>
        <w:pict>
          <v:shape id="_x0000_s1029" type="#_x0000_t202" style="position:absolute;left:0;text-align:left;margin-left:369.75pt;margin-top:-41.95pt;width:133.5pt;height:30.75pt;z-index:251663360" stroked="f">
            <v:textbox style="mso-next-textbox:#_x0000_s1029">
              <w:txbxContent>
                <w:p w:rsidR="00871241" w:rsidRDefault="00871241" w:rsidP="00871241">
                  <w:pPr>
                    <w:rPr>
                      <w:rFonts w:cs="B Titr"/>
                      <w:color w:val="0F243E" w:themeColor="text2" w:themeShade="80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 w:hint="cs"/>
                      <w:color w:val="0F243E" w:themeColor="text2" w:themeShade="8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B2BD1">
                    <w:rPr>
                      <w:rFonts w:cs="B Titr" w:hint="cs"/>
                      <w:color w:val="0F243E" w:themeColor="text2" w:themeShade="80"/>
                      <w:sz w:val="24"/>
                      <w:szCs w:val="24"/>
                      <w:rtl/>
                      <w:lang w:bidi="fa-IR"/>
                    </w:rPr>
                    <w:t xml:space="preserve">معاونت تحقیقات و فناوری </w:t>
                  </w:r>
                </w:p>
                <w:p w:rsidR="00871241" w:rsidRDefault="00871241"/>
              </w:txbxContent>
            </v:textbox>
          </v:shape>
        </w:pict>
      </w:r>
      <w:r w:rsidR="0000334F" w:rsidRPr="00C04E09">
        <w:rPr>
          <w:rFonts w:asciiTheme="majorBidi" w:hAnsiTheme="majorBidi" w:cs="B Nazanin"/>
          <w:b/>
          <w:bCs/>
          <w:color w:val="FFFFFF" w:themeColor="background1"/>
          <w:sz w:val="24"/>
          <w:szCs w:val="24"/>
          <w:rtl/>
          <w:lang w:bidi="fa-IR"/>
        </w:rPr>
        <w:t>بببب</w:t>
      </w:r>
      <w:r w:rsidR="00FE2C69" w:rsidRPr="00C04E09">
        <w:rPr>
          <w:rFonts w:asciiTheme="majorBidi" w:hAnsiTheme="majorBidi" w:cs="B Nazanin"/>
          <w:b/>
          <w:bCs/>
          <w:color w:val="FFFFFF" w:themeColor="background1"/>
          <w:sz w:val="24"/>
          <w:szCs w:val="24"/>
          <w:rtl/>
          <w:lang w:bidi="fa-IR"/>
        </w:rPr>
        <w:t>ج</w:t>
      </w:r>
    </w:p>
    <w:p w:rsidR="007F3E5E" w:rsidRPr="00C04E09" w:rsidRDefault="007F3E5E" w:rsidP="00D032B8">
      <w:pPr>
        <w:bidi/>
        <w:jc w:val="both"/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C04E09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>جلسه برنا</w:t>
      </w:r>
      <w:r w:rsidR="00593A20"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  <w:lang w:bidi="fa-IR"/>
        </w:rPr>
        <w:t>مه ریزی مرکز تحقیقات سلول بنیاد</w:t>
      </w:r>
      <w:r w:rsidR="00593A20">
        <w:rPr>
          <w:rFonts w:asciiTheme="majorBidi" w:hAnsiTheme="majorBidi" w:cs="B Nazanin" w:hint="cs"/>
          <w:b/>
          <w:bCs/>
          <w:color w:val="000000" w:themeColor="text1"/>
          <w:sz w:val="36"/>
          <w:szCs w:val="36"/>
          <w:rtl/>
          <w:lang w:bidi="fa-IR"/>
        </w:rPr>
        <w:t>ی مورخ 27/1/96</w:t>
      </w:r>
    </w:p>
    <w:p w:rsidR="007F3E5E" w:rsidRDefault="007F3E5E" w:rsidP="00D032B8">
      <w:pPr>
        <w:bidi/>
        <w:jc w:val="both"/>
        <w:rPr>
          <w:rFonts w:asciiTheme="majorBidi" w:hAnsiTheme="majorBidi" w:cs="B Nazanin"/>
          <w:sz w:val="30"/>
          <w:szCs w:val="30"/>
          <w:lang w:bidi="fa-IR"/>
        </w:rPr>
      </w:pP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>جلسه برنامه ریزی مرکز تح</w:t>
      </w:r>
      <w:r w:rsidR="00FC501A">
        <w:rPr>
          <w:rFonts w:asciiTheme="majorBidi" w:hAnsiTheme="majorBidi" w:cs="B Nazanin"/>
          <w:sz w:val="30"/>
          <w:szCs w:val="30"/>
          <w:rtl/>
          <w:lang w:bidi="fa-IR"/>
        </w:rPr>
        <w:t xml:space="preserve">قیقات سلولهای بنیادی دانشگاه </w:t>
      </w:r>
      <w:r w:rsidR="00FC501A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در ارتباط با بحث و تبادل نظر پیرامون برنامه عملیاتی مرکز در سال 96 </w:t>
      </w:r>
      <w:r w:rsidR="00FC501A">
        <w:rPr>
          <w:rFonts w:asciiTheme="majorBidi" w:hAnsiTheme="majorBidi" w:cs="B Nazanin"/>
          <w:sz w:val="30"/>
          <w:szCs w:val="30"/>
          <w:rtl/>
          <w:lang w:bidi="fa-IR"/>
        </w:rPr>
        <w:t xml:space="preserve">روز </w:t>
      </w:r>
      <w:r w:rsidR="00FC501A">
        <w:rPr>
          <w:rFonts w:asciiTheme="majorBidi" w:hAnsiTheme="majorBidi" w:cs="B Nazanin" w:hint="cs"/>
          <w:sz w:val="30"/>
          <w:szCs w:val="30"/>
          <w:rtl/>
          <w:lang w:bidi="fa-IR"/>
        </w:rPr>
        <w:t>یکشنبه</w:t>
      </w: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 </w:t>
      </w:r>
      <w:r w:rsidR="00FC501A">
        <w:rPr>
          <w:rFonts w:asciiTheme="majorBidi" w:hAnsiTheme="majorBidi" w:cs="B Nazanin" w:hint="cs"/>
          <w:sz w:val="30"/>
          <w:szCs w:val="30"/>
          <w:rtl/>
          <w:lang w:bidi="fa-IR"/>
        </w:rPr>
        <w:t>بیست و هفتم فروردین</w:t>
      </w: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 ماه سال جاری</w:t>
      </w:r>
      <w:r w:rsidR="00ED061C"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 </w:t>
      </w: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ساعت </w:t>
      </w:r>
      <w:r w:rsidR="00FC501A">
        <w:rPr>
          <w:rFonts w:asciiTheme="majorBidi" w:hAnsiTheme="majorBidi" w:cs="B Nazanin" w:hint="cs"/>
          <w:sz w:val="30"/>
          <w:szCs w:val="30"/>
          <w:rtl/>
          <w:lang w:bidi="fa-IR"/>
        </w:rPr>
        <w:t>12</w:t>
      </w: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 الی </w:t>
      </w:r>
      <w:r w:rsidR="00FC501A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13 </w:t>
      </w: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با حضور اکثریت اعضای </w:t>
      </w:r>
      <w:r w:rsidR="003D2E43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موسس و همچنین اعضای </w:t>
      </w: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شورای پژوهشی مرکز </w:t>
      </w:r>
      <w:r w:rsidR="00FC501A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از قبیل </w:t>
      </w:r>
      <w:r w:rsidR="00902F30" w:rsidRPr="000B31D9">
        <w:rPr>
          <w:rFonts w:asciiTheme="majorBidi" w:hAnsiTheme="majorBidi" w:cs="B Nazanin"/>
          <w:sz w:val="28"/>
          <w:szCs w:val="28"/>
          <w:rtl/>
          <w:lang w:bidi="fa-IR"/>
        </w:rPr>
        <w:t xml:space="preserve">آقایان دکتر محسن سعیدی (سرپرست مرکز)، دکتر ایوب خسروی </w:t>
      </w:r>
      <w:r w:rsidR="00902F30">
        <w:rPr>
          <w:rFonts w:asciiTheme="majorBidi" w:hAnsiTheme="majorBidi" w:cs="B Nazanin" w:hint="cs"/>
          <w:sz w:val="28"/>
          <w:szCs w:val="28"/>
          <w:rtl/>
          <w:lang w:bidi="fa-IR"/>
        </w:rPr>
        <w:t>(معاون پژوهشی مرکز)، دکتر وحید خوری، دکتر ناصر مبرا، دکتر احمد یامچی و</w:t>
      </w:r>
      <w:r w:rsidR="00902F30" w:rsidRPr="000B31D9">
        <w:rPr>
          <w:rFonts w:asciiTheme="majorBidi" w:hAnsiTheme="majorBidi" w:cs="B Nazanin"/>
          <w:sz w:val="28"/>
          <w:szCs w:val="28"/>
          <w:rtl/>
          <w:lang w:bidi="fa-IR"/>
        </w:rPr>
        <w:t xml:space="preserve"> علیرضا شهریاری و خانمها دکتر زهرا عرب بافرانی، دکتر صفورا خواجه نیازی و دکتر ماریه سقایان جزی</w:t>
      </w: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در سالن جلسات </w:t>
      </w:r>
      <w:r w:rsidR="00FC501A">
        <w:rPr>
          <w:rFonts w:asciiTheme="majorBidi" w:hAnsiTheme="majorBidi" w:cs="B Nazanin" w:hint="cs"/>
          <w:sz w:val="30"/>
          <w:szCs w:val="30"/>
          <w:rtl/>
          <w:lang w:bidi="fa-IR"/>
        </w:rPr>
        <w:t>معاونت تحقیقات و فناوری</w:t>
      </w: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 دانشگاه تشکیل گردید. </w:t>
      </w:r>
    </w:p>
    <w:p w:rsidR="003D2E43" w:rsidRPr="00FC501A" w:rsidRDefault="007F3E5E" w:rsidP="006602C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در ابتدای جلسه دکتر محسن سعیدی ضمن خوشامدگویی </w:t>
      </w:r>
      <w:r w:rsidR="00CD60CD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و تبریک سال جدید </w:t>
      </w:r>
      <w:r w:rsidRPr="00C04E09">
        <w:rPr>
          <w:rFonts w:asciiTheme="majorBidi" w:hAnsiTheme="majorBidi" w:cs="B Nazanin"/>
          <w:sz w:val="30"/>
          <w:szCs w:val="30"/>
          <w:rtl/>
          <w:lang w:bidi="fa-IR"/>
        </w:rPr>
        <w:t xml:space="preserve">به اعضای حاضر در جلسه، </w:t>
      </w:r>
      <w:r w:rsidR="00473377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به چهار محور اصلی برنامه عملیاتی </w:t>
      </w:r>
      <w:r w:rsidR="00023BDE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مرکز </w:t>
      </w:r>
      <w:r w:rsidR="00473377">
        <w:rPr>
          <w:rFonts w:asciiTheme="majorBidi" w:hAnsiTheme="majorBidi" w:cs="B Nazanin" w:hint="cs"/>
          <w:sz w:val="30"/>
          <w:szCs w:val="30"/>
          <w:rtl/>
          <w:lang w:bidi="fa-IR"/>
        </w:rPr>
        <w:t>اشاره نمودند.</w:t>
      </w:r>
      <w:r w:rsidR="00FD5A83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 </w:t>
      </w:r>
      <w:r w:rsidR="00FD5A8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ایشان پیشنهاد تشکیل چهار کارگروه تخصصی در ارتباط با برنامه عملیاتی مرکز </w:t>
      </w:r>
      <w:r w:rsidR="006602C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دادند. همچنین </w:t>
      </w:r>
      <w:r w:rsidR="00023BD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ایشان ضمن قرائت </w:t>
      </w:r>
      <w:r w:rsidR="006602C0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عناوین این کارگروههای</w:t>
      </w:r>
      <w:r w:rsidR="003D2E43" w:rsidRPr="00FC501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پیشنهادی </w:t>
      </w:r>
      <w:r w:rsidR="00023BD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شرح ذیل به چگونگی تشکیل این الویتها، تعیین مسولیتها و تقسیم و</w:t>
      </w:r>
      <w:r w:rsidR="00CD60C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ظ</w:t>
      </w:r>
      <w:r w:rsidR="00023BD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ایف پرداختند</w:t>
      </w:r>
      <w:r w:rsidR="00FD5A8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3D2E43" w:rsidRPr="00FC501A" w:rsidRDefault="003D2E43" w:rsidP="00D032B8">
      <w:pPr>
        <w:bidi/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C501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1-</w:t>
      </w:r>
      <w:r w:rsidRPr="00FC501A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    </w:t>
      </w:r>
      <w:r w:rsidR="00114813" w:rsidRPr="00FC501A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توسعه فناوری ژن درمانی و ویرایش </w:t>
      </w:r>
      <w:r w:rsidR="0014429C" w:rsidRPr="00D032B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ژن</w:t>
      </w:r>
      <w:r w:rsidR="0090716C" w:rsidRPr="00D032B8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:rsidR="003D2E43" w:rsidRPr="00FC501A" w:rsidRDefault="003D2E43" w:rsidP="00D032B8">
      <w:pPr>
        <w:bidi/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C501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2-</w:t>
      </w:r>
      <w:r w:rsidRPr="00FC501A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    </w:t>
      </w:r>
      <w:r w:rsidR="00114813" w:rsidRPr="00FC501A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توسعه فناوری کشت سه بعدی بافتی</w:t>
      </w:r>
    </w:p>
    <w:p w:rsidR="003D2E43" w:rsidRPr="00FC501A" w:rsidRDefault="003D2E43" w:rsidP="00D032B8">
      <w:pPr>
        <w:bidi/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C501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3-</w:t>
      </w:r>
      <w:r w:rsidRPr="00FC501A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    </w:t>
      </w:r>
      <w:r w:rsidRPr="00FC501A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راه اندازی بانک سلولهای بنیادی </w:t>
      </w:r>
    </w:p>
    <w:p w:rsidR="003D2E43" w:rsidRPr="00D032B8" w:rsidRDefault="003D2E43" w:rsidP="00D032B8">
      <w:pPr>
        <w:bidi/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C501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4-</w:t>
      </w:r>
      <w:r w:rsidRPr="00FC501A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    </w:t>
      </w:r>
      <w:r w:rsidRPr="00FC501A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سلول درمانی بیماریهای گوارشی</w:t>
      </w:r>
    </w:p>
    <w:p w:rsidR="007F3E5E" w:rsidRDefault="00023BDE" w:rsidP="00CD60CD">
      <w:pPr>
        <w:pStyle w:val="NormalWeb"/>
        <w:bidi/>
        <w:spacing w:line="276" w:lineRule="auto"/>
        <w:jc w:val="both"/>
        <w:rPr>
          <w:rFonts w:asciiTheme="majorBidi" w:hAnsiTheme="majorBidi" w:cs="B Nazanin" w:hint="cs"/>
          <w:sz w:val="30"/>
          <w:szCs w:val="30"/>
          <w:rtl/>
          <w:lang w:bidi="fa-IR"/>
        </w:rPr>
      </w:pPr>
      <w:r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دکتر خسروی ضمن تبریک سال نو به اعضای حاضر در جلسه </w:t>
      </w:r>
      <w:r w:rsidR="00420513">
        <w:rPr>
          <w:rFonts w:asciiTheme="majorBidi" w:hAnsiTheme="majorBidi" w:cs="B Nazanin" w:hint="cs"/>
          <w:sz w:val="30"/>
          <w:szCs w:val="30"/>
          <w:rtl/>
          <w:lang w:bidi="fa-IR"/>
        </w:rPr>
        <w:t>تاکید ویژه بر لزوم داشتن برنامه عملیاتی منظم و منسجم داشتند. ایشان همچنین با توجه به سفر  اخیر ریاست محترم ستاد توسعه فناوری سلولهای بنیادی معاونت علمی فناوری ریاست جمهوری جناب آقای دکتر امیرعلی حمیدیه به داشتن دید کاربردی و عملیاتی طرحهای تحقیقاتی مرکز اشاره نمودند. از طرفی معاون پژوهشی مرکز تاکید نمودند که با توجه به این برنامه عملیاتی</w:t>
      </w:r>
      <w:r w:rsidR="00CD60CD">
        <w:rPr>
          <w:rFonts w:asciiTheme="majorBidi" w:hAnsiTheme="majorBidi" w:cs="B Nazanin" w:hint="cs"/>
          <w:sz w:val="30"/>
          <w:szCs w:val="30"/>
          <w:rtl/>
          <w:lang w:bidi="fa-IR"/>
        </w:rPr>
        <w:t>، طرحهای تحقیقاتی و عملکرد تحقیقاتی</w:t>
      </w:r>
      <w:r w:rsidR="00E40B78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 </w:t>
      </w:r>
      <w:r w:rsidR="00420513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مرکز متمرکز و هدفمند می گردد. </w:t>
      </w:r>
    </w:p>
    <w:p w:rsidR="00420513" w:rsidRDefault="00A90854" w:rsidP="00D249AE">
      <w:pPr>
        <w:pStyle w:val="NormalWeb"/>
        <w:bidi/>
        <w:spacing w:line="276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A90854">
        <w:rPr>
          <w:rFonts w:asciiTheme="majorBidi" w:hAnsiTheme="majorBidi" w:cs="B Nazanin" w:hint="cs"/>
          <w:sz w:val="30"/>
          <w:szCs w:val="30"/>
          <w:rtl/>
          <w:lang w:bidi="fa-IR"/>
        </w:rPr>
        <w:lastRenderedPageBreak/>
        <w:t>تشکیل</w:t>
      </w:r>
      <w:r w:rsidR="00114813" w:rsidRPr="00A90854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 </w:t>
      </w:r>
      <w:r w:rsidRPr="00A90854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کارگروه تخصصی </w:t>
      </w:r>
      <w:r w:rsidR="0069085B" w:rsidRPr="00FC501A">
        <w:rPr>
          <w:rFonts w:cs="B Nazanin" w:hint="cs"/>
          <w:b/>
          <w:bCs/>
          <w:sz w:val="28"/>
          <w:szCs w:val="28"/>
          <w:rtl/>
          <w:lang w:bidi="fa-IR"/>
        </w:rPr>
        <w:t xml:space="preserve">ژن درمانی و ویرایش </w:t>
      </w:r>
      <w:r w:rsidR="0069085B" w:rsidRPr="0069085B">
        <w:rPr>
          <w:rFonts w:cs="B Nazanin" w:hint="cs"/>
          <w:b/>
          <w:bCs/>
          <w:sz w:val="28"/>
          <w:szCs w:val="28"/>
          <w:rtl/>
          <w:lang w:bidi="fa-IR"/>
        </w:rPr>
        <w:t>ژنی:</w:t>
      </w:r>
    </w:p>
    <w:p w:rsidR="00D032B8" w:rsidRDefault="00FD5A83" w:rsidP="00460BB4">
      <w:pPr>
        <w:pStyle w:val="NormalWeb"/>
        <w:bidi/>
        <w:spacing w:line="276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FD5A83">
        <w:rPr>
          <w:rFonts w:cs="B Nazanin" w:hint="cs"/>
          <w:sz w:val="28"/>
          <w:szCs w:val="28"/>
          <w:rtl/>
          <w:lang w:bidi="fa-IR"/>
        </w:rPr>
        <w:t>با توجه به</w:t>
      </w:r>
      <w:r>
        <w:rPr>
          <w:rFonts w:cs="B Nazanin" w:hint="cs"/>
          <w:sz w:val="28"/>
          <w:szCs w:val="28"/>
          <w:rtl/>
          <w:lang w:bidi="fa-IR"/>
        </w:rPr>
        <w:t xml:space="preserve"> ظهور و</w:t>
      </w:r>
      <w:r w:rsidRPr="00FD5A83">
        <w:rPr>
          <w:rFonts w:cs="B Nazanin" w:hint="cs"/>
          <w:sz w:val="28"/>
          <w:szCs w:val="28"/>
          <w:rtl/>
          <w:lang w:bidi="fa-IR"/>
        </w:rPr>
        <w:t xml:space="preserve"> توسعه فناوریهای نوین ویرایش ژنی </w:t>
      </w:r>
      <w:r>
        <w:rPr>
          <w:rFonts w:cs="B Nazanin" w:hint="cs"/>
          <w:sz w:val="28"/>
          <w:szCs w:val="28"/>
          <w:rtl/>
          <w:lang w:bidi="fa-IR"/>
        </w:rPr>
        <w:t xml:space="preserve">بالاخص روش </w:t>
      </w:r>
      <w:r>
        <w:rPr>
          <w:rFonts w:cs="B Nazanin"/>
          <w:sz w:val="28"/>
          <w:szCs w:val="28"/>
          <w:lang w:bidi="fa-IR"/>
        </w:rPr>
        <w:t>CRISPR/Ca9</w:t>
      </w:r>
      <w:r>
        <w:rPr>
          <w:rFonts w:cs="B Nazanin" w:hint="cs"/>
          <w:sz w:val="28"/>
          <w:szCs w:val="28"/>
          <w:rtl/>
          <w:lang w:bidi="fa-IR"/>
        </w:rPr>
        <w:t xml:space="preserve"> که انقلاب بزرگی در این حوزه ایجاد کرده </w:t>
      </w:r>
      <w:r w:rsidR="00460BB4">
        <w:rPr>
          <w:rFonts w:cs="B Nazanin" w:hint="cs"/>
          <w:sz w:val="28"/>
          <w:szCs w:val="28"/>
          <w:rtl/>
          <w:lang w:bidi="fa-IR"/>
        </w:rPr>
        <w:t>است یکی از ا</w:t>
      </w:r>
      <w:r>
        <w:rPr>
          <w:rFonts w:cs="B Nazanin" w:hint="cs"/>
          <w:sz w:val="28"/>
          <w:szCs w:val="28"/>
          <w:rtl/>
          <w:lang w:bidi="fa-IR"/>
        </w:rPr>
        <w:t xml:space="preserve">لویتهای اصلی برنامه عملیاتی مرکز در ارتباط با پیاده سازی این ابزار ژنتیکی در مرکز تحقیقات سلول بنیادی دانشگاه است. </w:t>
      </w:r>
      <w:r w:rsidR="004E0F2C">
        <w:rPr>
          <w:rFonts w:cs="B Nazanin" w:hint="cs"/>
          <w:sz w:val="28"/>
          <w:szCs w:val="28"/>
          <w:rtl/>
          <w:lang w:bidi="fa-IR"/>
        </w:rPr>
        <w:t>با توجه به اینکه مرکز تحقیقات سلول بنیادی دانشگاه</w:t>
      </w:r>
      <w:r w:rsidR="00BA54E4">
        <w:rPr>
          <w:rFonts w:cs="B Nazanin" w:hint="cs"/>
          <w:sz w:val="28"/>
          <w:szCs w:val="28"/>
          <w:rtl/>
          <w:lang w:bidi="fa-IR"/>
        </w:rPr>
        <w:t xml:space="preserve"> در این حوزه </w:t>
      </w:r>
      <w:r w:rsidR="004E0F2C">
        <w:rPr>
          <w:rFonts w:cs="B Nazanin" w:hint="cs"/>
          <w:sz w:val="28"/>
          <w:szCs w:val="28"/>
          <w:rtl/>
          <w:lang w:bidi="fa-IR"/>
        </w:rPr>
        <w:t xml:space="preserve">پیش قدم می باشد و دارای طرح تحقیقاتی در حال اجرا، و همچنین چندین سخنرانی علمی و کارگاه آموزشی </w:t>
      </w:r>
      <w:r w:rsidR="00460BB4">
        <w:rPr>
          <w:rFonts w:cs="B Nazanin" w:hint="cs"/>
          <w:sz w:val="28"/>
          <w:szCs w:val="28"/>
          <w:rtl/>
          <w:lang w:bidi="fa-IR"/>
        </w:rPr>
        <w:t>در انرتباط با ژن درمانی و ویرایش ژنی</w:t>
      </w:r>
      <w:r w:rsidR="004E0F2C">
        <w:rPr>
          <w:rFonts w:cs="B Nazanin" w:hint="cs"/>
          <w:sz w:val="28"/>
          <w:szCs w:val="28"/>
          <w:rtl/>
          <w:lang w:bidi="fa-IR"/>
        </w:rPr>
        <w:t xml:space="preserve"> در دانشگاه برگزار کرده است تشکیل کارگروه تخصصی ژن درمانی و ویرایش ژنی الزامی به نظر می رسد. </w:t>
      </w:r>
      <w:r w:rsidR="00BA54E4">
        <w:rPr>
          <w:rFonts w:cs="B Nazanin" w:hint="cs"/>
          <w:sz w:val="28"/>
          <w:szCs w:val="28"/>
          <w:rtl/>
          <w:lang w:bidi="fa-IR"/>
        </w:rPr>
        <w:t xml:space="preserve">با نظر </w:t>
      </w:r>
      <w:r w:rsidR="009B20AA">
        <w:rPr>
          <w:rFonts w:cs="B Nazanin" w:hint="cs"/>
          <w:sz w:val="28"/>
          <w:szCs w:val="28"/>
          <w:rtl/>
          <w:lang w:bidi="fa-IR"/>
        </w:rPr>
        <w:t xml:space="preserve">مثبت اعضای حاضر در جلسه، آقای علیرضا شهریاری </w:t>
      </w:r>
      <w:r w:rsidR="005420F8">
        <w:rPr>
          <w:rFonts w:cs="B Nazanin" w:hint="cs"/>
          <w:sz w:val="28"/>
          <w:szCs w:val="28"/>
          <w:rtl/>
          <w:lang w:bidi="fa-IR"/>
        </w:rPr>
        <w:t>(عضو شورای پژوهشی</w:t>
      </w:r>
      <w:r w:rsidR="00BA54E4">
        <w:rPr>
          <w:rFonts w:cs="B Nazanin" w:hint="cs"/>
          <w:sz w:val="28"/>
          <w:szCs w:val="28"/>
          <w:rtl/>
          <w:lang w:bidi="fa-IR"/>
        </w:rPr>
        <w:t xml:space="preserve"> مرکز</w:t>
      </w:r>
      <w:r w:rsidR="005420F8">
        <w:rPr>
          <w:rFonts w:cs="B Nazanin" w:hint="cs"/>
          <w:sz w:val="28"/>
          <w:szCs w:val="28"/>
          <w:rtl/>
          <w:lang w:bidi="fa-IR"/>
        </w:rPr>
        <w:t xml:space="preserve"> و دانشجوی دکتری ژنتیک) </w:t>
      </w:r>
      <w:r w:rsidR="009B20AA">
        <w:rPr>
          <w:rFonts w:cs="B Nazanin" w:hint="cs"/>
          <w:sz w:val="28"/>
          <w:szCs w:val="28"/>
          <w:rtl/>
          <w:lang w:bidi="fa-IR"/>
        </w:rPr>
        <w:t xml:space="preserve">بعنوان </w:t>
      </w:r>
      <w:r w:rsidR="00BA54E4">
        <w:rPr>
          <w:rFonts w:cs="B Nazanin" w:hint="cs"/>
          <w:sz w:val="28"/>
          <w:szCs w:val="28"/>
          <w:rtl/>
          <w:lang w:bidi="fa-IR"/>
        </w:rPr>
        <w:t xml:space="preserve">مسئول این کارگروه </w:t>
      </w:r>
      <w:r w:rsidR="009B20AA">
        <w:rPr>
          <w:rFonts w:cs="B Nazanin" w:hint="cs"/>
          <w:sz w:val="28"/>
          <w:szCs w:val="28"/>
          <w:rtl/>
          <w:lang w:bidi="fa-IR"/>
        </w:rPr>
        <w:t>تخصصی انتخاب شدند. ایشان به تشری</w:t>
      </w:r>
      <w:r w:rsidR="00D556E2">
        <w:rPr>
          <w:rFonts w:cs="B Nazanin" w:hint="cs"/>
          <w:sz w:val="28"/>
          <w:szCs w:val="28"/>
          <w:rtl/>
          <w:lang w:bidi="fa-IR"/>
        </w:rPr>
        <w:t xml:space="preserve">ح برنامه این کارگروه پرداختند و الویتهای این کارگروه را پیاده سازی ابزارهای </w:t>
      </w:r>
      <w:r w:rsidR="00BA54E4">
        <w:rPr>
          <w:rFonts w:cs="B Nazanin" w:hint="cs"/>
          <w:sz w:val="28"/>
          <w:szCs w:val="28"/>
          <w:rtl/>
          <w:lang w:bidi="fa-IR"/>
        </w:rPr>
        <w:t xml:space="preserve">نوین ویرایش ژنی از جمله روشهای </w:t>
      </w:r>
      <w:r w:rsidR="00BA54E4">
        <w:rPr>
          <w:rFonts w:cs="B Nazanin"/>
          <w:sz w:val="28"/>
          <w:szCs w:val="28"/>
          <w:lang w:bidi="fa-IR"/>
        </w:rPr>
        <w:t>CRISPR/Ca9</w:t>
      </w:r>
      <w:r w:rsidR="00BA54E4">
        <w:rPr>
          <w:rFonts w:cs="B Nazanin" w:hint="cs"/>
          <w:sz w:val="28"/>
          <w:szCs w:val="28"/>
          <w:rtl/>
          <w:lang w:bidi="fa-IR"/>
        </w:rPr>
        <w:t xml:space="preserve"> و وکتورهای نوترکیب </w:t>
      </w:r>
      <w:r w:rsidR="00BA54E4">
        <w:rPr>
          <w:rFonts w:cs="B Nazanin"/>
          <w:sz w:val="28"/>
          <w:szCs w:val="28"/>
          <w:lang w:bidi="fa-IR"/>
        </w:rPr>
        <w:t>AAV</w:t>
      </w:r>
      <w:r w:rsidR="00BA54E4">
        <w:rPr>
          <w:rFonts w:cs="B Nazanin" w:hint="cs"/>
          <w:sz w:val="28"/>
          <w:szCs w:val="28"/>
          <w:rtl/>
          <w:lang w:bidi="fa-IR"/>
        </w:rPr>
        <w:t xml:space="preserve"> به منظور دستکاری ژنتیکی سلولهای بنیادی انسانی در جهت تولید مدل بیماریها و توسعه راهکارههای درمانی جدید پرداختند.</w:t>
      </w:r>
    </w:p>
    <w:p w:rsidR="00BA54E4" w:rsidRPr="00BA54E4" w:rsidRDefault="00BA54E4" w:rsidP="00CD0D45">
      <w:pPr>
        <w:pStyle w:val="NormalWeb"/>
        <w:bidi/>
        <w:spacing w:line="276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BA54E4">
        <w:rPr>
          <w:rFonts w:asciiTheme="majorBidi" w:hAnsiTheme="majorBidi" w:cs="B Nazanin" w:hint="cs"/>
          <w:b/>
          <w:bCs/>
          <w:sz w:val="30"/>
          <w:szCs w:val="30"/>
          <w:rtl/>
          <w:lang w:bidi="fa-IR"/>
        </w:rPr>
        <w:t xml:space="preserve">تشکیل کارگروه </w:t>
      </w:r>
      <w:r w:rsidR="003C5F58">
        <w:rPr>
          <w:rFonts w:asciiTheme="majorBidi" w:hAnsiTheme="majorBidi" w:cs="B Nazanin" w:hint="cs"/>
          <w:b/>
          <w:bCs/>
          <w:sz w:val="30"/>
          <w:szCs w:val="30"/>
          <w:rtl/>
          <w:lang w:bidi="fa-IR"/>
        </w:rPr>
        <w:t xml:space="preserve">تخصصی کشت سه بعدی </w:t>
      </w:r>
      <w:r w:rsidR="00CD0D45">
        <w:rPr>
          <w:rFonts w:asciiTheme="majorBidi" w:hAnsiTheme="majorBidi" w:cs="B Nazanin" w:hint="cs"/>
          <w:b/>
          <w:bCs/>
          <w:sz w:val="30"/>
          <w:szCs w:val="30"/>
          <w:rtl/>
          <w:lang w:bidi="fa-IR"/>
        </w:rPr>
        <w:t xml:space="preserve">و </w:t>
      </w:r>
      <w:r w:rsidR="003C5F58" w:rsidRPr="00BA54E4">
        <w:rPr>
          <w:rFonts w:asciiTheme="majorBidi" w:hAnsiTheme="majorBidi" w:cs="B Nazanin" w:hint="cs"/>
          <w:b/>
          <w:bCs/>
          <w:sz w:val="30"/>
          <w:szCs w:val="30"/>
          <w:rtl/>
          <w:lang w:bidi="fa-IR"/>
        </w:rPr>
        <w:t xml:space="preserve">مهندسی </w:t>
      </w:r>
      <w:r w:rsidRPr="00BA54E4">
        <w:rPr>
          <w:rFonts w:asciiTheme="majorBidi" w:hAnsiTheme="majorBidi" w:cs="B Nazanin" w:hint="cs"/>
          <w:b/>
          <w:bCs/>
          <w:sz w:val="30"/>
          <w:szCs w:val="30"/>
          <w:rtl/>
          <w:lang w:bidi="fa-IR"/>
        </w:rPr>
        <w:t>بافت</w:t>
      </w:r>
      <w:r w:rsidRPr="00BA54E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125B16" w:rsidRDefault="00BA54E4" w:rsidP="00125B16">
      <w:pPr>
        <w:pStyle w:val="NormalWeb"/>
        <w:bidi/>
        <w:spacing w:line="276" w:lineRule="auto"/>
        <w:jc w:val="both"/>
        <w:rPr>
          <w:rFonts w:asciiTheme="majorBidi" w:hAnsiTheme="majorBidi" w:cs="B Nazanin" w:hint="cs"/>
          <w:sz w:val="30"/>
          <w:szCs w:val="3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E1B1B">
        <w:rPr>
          <w:rFonts w:cs="B Nazanin" w:hint="cs"/>
          <w:sz w:val="28"/>
          <w:szCs w:val="28"/>
          <w:rtl/>
          <w:lang w:bidi="fa-IR"/>
        </w:rPr>
        <w:t xml:space="preserve">یکی دیگر از برنامه های عملیاتی مرکز </w:t>
      </w:r>
      <w:r w:rsidR="00FD6CB0">
        <w:rPr>
          <w:rFonts w:cs="B Nazanin" w:hint="cs"/>
          <w:sz w:val="28"/>
          <w:szCs w:val="28"/>
          <w:rtl/>
          <w:lang w:bidi="fa-IR"/>
        </w:rPr>
        <w:t>متمرکز شدن در حوزه</w:t>
      </w:r>
      <w:r w:rsidR="002270C4">
        <w:rPr>
          <w:rFonts w:cs="B Nazanin" w:hint="cs"/>
          <w:sz w:val="28"/>
          <w:szCs w:val="28"/>
          <w:rtl/>
          <w:lang w:bidi="fa-IR"/>
        </w:rPr>
        <w:t xml:space="preserve"> کشت و فناوری سه بعدی بافتی است. دکتر وحید خوری</w:t>
      </w:r>
      <w:r w:rsidR="00A45CC1">
        <w:rPr>
          <w:rFonts w:cs="B Nazanin" w:hint="cs"/>
          <w:sz w:val="28"/>
          <w:szCs w:val="28"/>
          <w:rtl/>
          <w:lang w:bidi="fa-IR"/>
        </w:rPr>
        <w:t xml:space="preserve"> یکی از پیشگامان این حوزه که چندین طرح تحقیقاتی مرتبط با کشت سه بعدی بافت قلبی </w:t>
      </w:r>
      <w:r w:rsidR="006C7EDF">
        <w:rPr>
          <w:rFonts w:cs="B Nazanin" w:hint="cs"/>
          <w:sz w:val="28"/>
          <w:szCs w:val="28"/>
          <w:rtl/>
          <w:lang w:bidi="fa-IR"/>
        </w:rPr>
        <w:t xml:space="preserve">در حال اجرا دارد ضمن تشریح اهداف </w:t>
      </w:r>
      <w:r w:rsidR="00986791">
        <w:rPr>
          <w:rFonts w:cs="B Nazanin" w:hint="cs"/>
          <w:sz w:val="28"/>
          <w:szCs w:val="28"/>
          <w:rtl/>
          <w:lang w:bidi="fa-IR"/>
        </w:rPr>
        <w:t xml:space="preserve">این کارگروه تخصصی به اهمیت این حوزه و کاربرد آن در پزشکی بازساختی اشاره نمودند. </w:t>
      </w:r>
      <w:r w:rsidR="00125B16">
        <w:rPr>
          <w:rFonts w:cs="B Nazanin" w:hint="cs"/>
          <w:sz w:val="28"/>
          <w:szCs w:val="28"/>
          <w:rtl/>
          <w:lang w:bidi="fa-IR"/>
        </w:rPr>
        <w:t xml:space="preserve">با نظر مثبت اعضای حاضر در جلسه، دکتر </w:t>
      </w:r>
      <w:r w:rsidR="00C9078D">
        <w:rPr>
          <w:rFonts w:cs="B Nazanin" w:hint="cs"/>
          <w:sz w:val="28"/>
          <w:szCs w:val="28"/>
          <w:rtl/>
          <w:lang w:bidi="fa-IR"/>
        </w:rPr>
        <w:t xml:space="preserve">وحید </w:t>
      </w:r>
      <w:r w:rsidR="00125B16" w:rsidRPr="00125B16">
        <w:rPr>
          <w:rFonts w:cs="B Nazanin" w:hint="cs"/>
          <w:sz w:val="28"/>
          <w:szCs w:val="28"/>
          <w:rtl/>
          <w:lang w:bidi="fa-IR"/>
        </w:rPr>
        <w:t xml:space="preserve">خوری بعنوان مسئول کارگروه تخصصی </w:t>
      </w:r>
      <w:r w:rsidR="00125B16" w:rsidRPr="00125B16">
        <w:rPr>
          <w:rFonts w:asciiTheme="majorBidi" w:hAnsiTheme="majorBidi" w:cs="B Nazanin" w:hint="cs"/>
          <w:sz w:val="30"/>
          <w:szCs w:val="30"/>
          <w:rtl/>
          <w:lang w:bidi="fa-IR"/>
        </w:rPr>
        <w:t>کشت سه بعدی و مهندسی بافت</w:t>
      </w:r>
      <w:r w:rsidR="00C9078D"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 منصوب گردیدند.</w:t>
      </w:r>
    </w:p>
    <w:p w:rsidR="0069085B" w:rsidRPr="00C04E09" w:rsidRDefault="00125B16" w:rsidP="00F55877">
      <w:pPr>
        <w:pStyle w:val="NormalWeb"/>
        <w:bidi/>
        <w:spacing w:line="276" w:lineRule="auto"/>
        <w:jc w:val="both"/>
        <w:rPr>
          <w:rFonts w:asciiTheme="majorBidi" w:hAnsiTheme="majorBidi" w:cs="B Nazanin"/>
          <w:sz w:val="30"/>
          <w:szCs w:val="30"/>
          <w:rtl/>
          <w:lang w:bidi="fa-IR"/>
        </w:rPr>
      </w:pPr>
      <w:r>
        <w:rPr>
          <w:rFonts w:asciiTheme="majorBidi" w:hAnsiTheme="majorBidi" w:cs="B Nazanin" w:hint="cs"/>
          <w:sz w:val="30"/>
          <w:szCs w:val="30"/>
          <w:rtl/>
          <w:lang w:bidi="fa-IR"/>
        </w:rPr>
        <w:t xml:space="preserve">پس از بحث و تبادل نظر اعضای شورای پژوهشی مرکز تصمیم بر این شد که طرحهای تحقیقاتی آتی مرکز و دانشگاه با توجه به مرتبط بدون موضوعیت آن در کارگروه تخصصی مربوطه بررسی و مطرح گردد. همچنین بحث و تبادل نظر پیرامون دو برنامه عملیاتی باقیمانده به جلسه آتی مرکز در ماه آینده موکول گردید. </w:t>
      </w:r>
    </w:p>
    <w:p w:rsidR="00212290" w:rsidRPr="00C04E09" w:rsidRDefault="00593A20" w:rsidP="00D032B8">
      <w:pPr>
        <w:pStyle w:val="NormalWeb"/>
        <w:bidi/>
        <w:spacing w:line="276" w:lineRule="auto"/>
        <w:jc w:val="both"/>
        <w:rPr>
          <w:rFonts w:asciiTheme="majorBidi" w:hAnsiTheme="majorBidi" w:cs="B Nazanin"/>
          <w:sz w:val="30"/>
          <w:szCs w:val="30"/>
          <w:rtl/>
          <w:lang w:bidi="fa-IR"/>
        </w:rPr>
      </w:pPr>
      <w:r>
        <w:rPr>
          <w:rFonts w:asciiTheme="majorBidi" w:hAnsiTheme="majorBidi" w:cs="B Nazanin"/>
          <w:noProof/>
          <w:sz w:val="30"/>
          <w:szCs w:val="30"/>
          <w:rtl/>
        </w:rPr>
        <w:lastRenderedPageBreak/>
        <w:drawing>
          <wp:inline distT="0" distB="0" distL="0" distR="0">
            <wp:extent cx="6089730" cy="8391525"/>
            <wp:effectExtent l="19050" t="0" r="6270" b="0"/>
            <wp:docPr id="3" name="Picture 1" descr="E:\عملکرد مرکز\1396-1\جلسات مرکز\جلسات برنامه ریزی\جلسه برنامه ریزی مورخ 27-1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ملکرد مرکز\1396-1\جلسات مرکز\جلسات برنامه ریزی\جلسه برنامه ریزی مورخ 27-1-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789" cy="839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290" w:rsidRPr="00C04E09" w:rsidSect="008C586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E8" w:rsidRDefault="001948E8" w:rsidP="00785D3D">
      <w:pPr>
        <w:spacing w:after="0" w:line="240" w:lineRule="auto"/>
      </w:pPr>
      <w:r>
        <w:separator/>
      </w:r>
    </w:p>
  </w:endnote>
  <w:endnote w:type="continuationSeparator" w:id="1">
    <w:p w:rsidR="001948E8" w:rsidRDefault="001948E8" w:rsidP="0078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B3" w:rsidRPr="00934D62" w:rsidRDefault="004956B3" w:rsidP="00934D62">
    <w:pPr>
      <w:pStyle w:val="Footer"/>
      <w:jc w:val="center"/>
      <w:rPr>
        <w:rFonts w:asciiTheme="majorBidi" w:hAnsiTheme="majorBidi" w:cs="B Nazanin"/>
        <w:b/>
        <w:bCs/>
        <w:sz w:val="24"/>
        <w:szCs w:val="24"/>
        <w:rtl/>
        <w:lang w:bidi="fa-IR"/>
      </w:rPr>
    </w:pPr>
    <w:r w:rsidRPr="00934D62">
      <w:rPr>
        <w:rFonts w:asciiTheme="majorBidi" w:hAnsiTheme="majorBidi" w:cs="B Nazanin"/>
        <w:b/>
        <w:bCs/>
        <w:sz w:val="24"/>
        <w:szCs w:val="24"/>
        <w:rtl/>
        <w:lang w:bidi="fa-IR"/>
      </w:rPr>
      <w:t>گرگان، ابتدای جاده شصت کلا، دانشگاه علوم پزشکی گلستان، مرکز تحقیقات سلول بنیادی</w:t>
    </w:r>
  </w:p>
  <w:p w:rsidR="00934D62" w:rsidRPr="00934D62" w:rsidRDefault="00934D62" w:rsidP="00934D62">
    <w:pPr>
      <w:pStyle w:val="Footer"/>
      <w:bidi/>
      <w:jc w:val="center"/>
      <w:rPr>
        <w:rFonts w:asciiTheme="majorBidi" w:hAnsiTheme="majorBidi" w:cs="B Nazanin"/>
        <w:b/>
        <w:bCs/>
        <w:sz w:val="24"/>
        <w:szCs w:val="24"/>
        <w:lang w:bidi="fa-IR"/>
      </w:rPr>
    </w:pPr>
    <w:r w:rsidRPr="00934D62">
      <w:rPr>
        <w:rFonts w:asciiTheme="majorBidi" w:hAnsiTheme="majorBidi" w:cs="B Nazanin"/>
        <w:b/>
        <w:bCs/>
        <w:sz w:val="24"/>
        <w:szCs w:val="24"/>
        <w:rtl/>
        <w:lang w:bidi="fa-IR"/>
      </w:rPr>
      <w:t xml:space="preserve">تلفن 01732421651 داخلی 206                 ایمیل: </w:t>
    </w:r>
    <w:r w:rsidRPr="00934D62">
      <w:rPr>
        <w:rFonts w:asciiTheme="majorBidi" w:hAnsiTheme="majorBidi" w:cs="B Nazanin"/>
        <w:b/>
        <w:bCs/>
        <w:sz w:val="24"/>
        <w:szCs w:val="24"/>
        <w:lang w:bidi="fa-IR"/>
      </w:rPr>
      <w:t>stemcellcenter@goums.ac.ir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E8" w:rsidRDefault="001948E8" w:rsidP="00785D3D">
      <w:pPr>
        <w:spacing w:after="0" w:line="240" w:lineRule="auto"/>
      </w:pPr>
      <w:r>
        <w:separator/>
      </w:r>
    </w:p>
  </w:footnote>
  <w:footnote w:type="continuationSeparator" w:id="1">
    <w:p w:rsidR="001948E8" w:rsidRDefault="001948E8" w:rsidP="0078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3D" w:rsidRDefault="00E27F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808" o:spid="_x0000_s2062" type="#_x0000_t75" style="position:absolute;margin-left:0;margin-top:0;width:511.8pt;height:202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3D" w:rsidRDefault="002211F8" w:rsidP="00934D62">
    <w:pPr>
      <w:pStyle w:val="Header"/>
      <w:bidi/>
      <w:jc w:val="center"/>
      <w:rPr>
        <w:rFonts w:cs="Traffic"/>
        <w:b/>
        <w:bCs/>
        <w:color w:val="808080"/>
        <w:szCs w:val="16"/>
      </w:rPr>
    </w:pPr>
    <w:r w:rsidRPr="00E52B38">
      <w:rPr>
        <w:rFonts w:cs="Traffic"/>
        <w:b/>
        <w:bCs/>
        <w:noProof/>
        <w:color w:val="808080"/>
        <w:szCs w:val="16"/>
      </w:rPr>
      <w:drawing>
        <wp:inline distT="0" distB="0" distL="0" distR="0">
          <wp:extent cx="2371725" cy="752475"/>
          <wp:effectExtent l="19050" t="0" r="0" b="0"/>
          <wp:docPr id="2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306794" cy="2743200"/>
                    <a:chOff x="486890" y="2438400"/>
                    <a:chExt cx="8306794" cy="2743200"/>
                  </a:xfrm>
                </a:grpSpPr>
                <a:grpSp>
                  <a:nvGrpSpPr>
                    <a:cNvPr id="33" name="Group 32"/>
                    <a:cNvGrpSpPr/>
                  </a:nvGrpSpPr>
                  <a:grpSpPr>
                    <a:xfrm>
                      <a:off x="486890" y="2438400"/>
                      <a:ext cx="8306794" cy="2743200"/>
                      <a:chOff x="486890" y="2438400"/>
                      <a:chExt cx="8306794" cy="2743200"/>
                    </a:xfrm>
                  </a:grpSpPr>
                  <a:grpSp>
                    <a:nvGrpSpPr>
                      <a:cNvPr id="3" name="Group 20"/>
                      <a:cNvGrpSpPr/>
                    </a:nvGrpSpPr>
                    <a:grpSpPr>
                      <a:xfrm>
                        <a:off x="486890" y="2438400"/>
                        <a:ext cx="8306794" cy="2743200"/>
                        <a:chOff x="486890" y="2438400"/>
                        <a:chExt cx="8306794" cy="2743200"/>
                      </a:xfrm>
                    </a:grpSpPr>
                    <a:sp>
                      <a:nvSpPr>
                        <a:cNvPr id="30" name="Oval 29"/>
                        <a:cNvSpPr/>
                      </a:nvSpPr>
                      <a:spPr>
                        <a:xfrm rot="20925227">
                          <a:off x="748582" y="2719418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6" name="Group 23"/>
                        <a:cNvGrpSpPr/>
                      </a:nvGrpSpPr>
                      <a:grpSpPr>
                        <a:xfrm>
                          <a:off x="486890" y="2438400"/>
                          <a:ext cx="8306794" cy="2743200"/>
                          <a:chOff x="486890" y="2438400"/>
                          <a:chExt cx="8306794" cy="2743200"/>
                        </a:xfrm>
                      </a:grpSpPr>
                      <a:sp>
                        <a:nvSpPr>
                          <a:cNvPr id="22" name="Rectangle 21"/>
                          <a:cNvSpPr/>
                        </a:nvSpPr>
                        <a:spPr>
                          <a:xfrm>
                            <a:off x="2891335" y="4203881"/>
                            <a:ext cx="5486400" cy="954107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fa-IR" sz="2800" dirty="0" smtClean="0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B Titr" pitchFamily="2" charset="-78"/>
                                </a:rPr>
                                <a:t>دانشگاه علوم پزشکی و خدمات بهداشتی</a:t>
                              </a:r>
                              <a:endParaRPr lang="en-US" sz="2800" dirty="0" smtClean="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B Titr" pitchFamily="2" charset="-78"/>
                              </a:endParaRPr>
                            </a:p>
                            <a:p>
                              <a:pPr algn="ctr"/>
                              <a:r>
                                <a:rPr lang="fa-IR" sz="2800" dirty="0" smtClean="0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  <a:latin typeface="Times New Roman" pitchFamily="18" charset="0"/>
                                  <a:cs typeface="B Titr" pitchFamily="2" charset="-78"/>
                                </a:rPr>
                                <a:t> و درمانی گلستان</a:t>
                              </a:r>
                              <a:endParaRPr lang="en-US" sz="2800" dirty="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B Titr" pitchFamily="2" charset="-78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5" name="Group 37"/>
                          <a:cNvGrpSpPr/>
                        </a:nvGrpSpPr>
                        <a:grpSpPr>
                          <a:xfrm>
                            <a:off x="486890" y="2438400"/>
                            <a:ext cx="8306794" cy="2743200"/>
                            <a:chOff x="486890" y="2438400"/>
                            <a:chExt cx="8306794" cy="2743200"/>
                          </a:xfrm>
                        </a:grpSpPr>
                        <a:grpSp>
                          <a:nvGrpSpPr>
                            <a:cNvPr id="16" name="Group 26"/>
                            <a:cNvGrpSpPr/>
                          </a:nvGrpSpPr>
                          <a:grpSpPr>
                            <a:xfrm>
                              <a:off x="486890" y="2438400"/>
                              <a:ext cx="8306794" cy="2743200"/>
                              <a:chOff x="486890" y="2438400"/>
                              <a:chExt cx="8306794" cy="2743200"/>
                            </a:xfrm>
                          </a:grpSpPr>
                          <a:cxnSp>
                            <a:nvCxnSpPr>
                              <a:cNvPr id="23" name="Straight Connector 22"/>
                              <a:cNvCxnSpPr/>
                            </a:nvCxnSpPr>
                            <a:spPr>
                              <a:xfrm>
                                <a:off x="3172200" y="4226890"/>
                                <a:ext cx="5105400" cy="1588"/>
                              </a:xfrm>
                              <a:prstGeom prst="line">
                                <a:avLst/>
                              </a:prstGeom>
                              <a:ln w="53975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grpSp>
                            <a:nvGrpSpPr>
                              <a:cNvPr id="19" name="Group 21"/>
                              <a:cNvGrpSpPr/>
                            </a:nvGrpSpPr>
                            <a:grpSpPr>
                              <a:xfrm>
                                <a:off x="486890" y="2438400"/>
                                <a:ext cx="8306794" cy="2743200"/>
                                <a:chOff x="627414" y="2491842"/>
                                <a:chExt cx="8306794" cy="2743200"/>
                              </a:xfrm>
                            </a:grpSpPr>
                            <a:sp>
                              <a:nvSpPr>
                                <a:cNvPr id="5" name="Oval 4"/>
                                <a:cNvSpPr/>
                              </a:nvSpPr>
                              <a:spPr>
                                <a:xfrm>
                                  <a:off x="627414" y="2491842"/>
                                  <a:ext cx="2743200" cy="2743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3975">
                                  <a:solidFill>
                                    <a:schemeClr val="tx2">
                                      <a:lumMod val="50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0" name="Rectangle 19"/>
                                <a:cNvSpPr/>
                              </a:nvSpPr>
                              <a:spPr>
                                <a:xfrm>
                                  <a:off x="8248408" y="3048000"/>
                                  <a:ext cx="685800" cy="1339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  <a:sp>
                          <a:nvSpPr>
                            <a:cNvPr id="37" name="Rectangle 36"/>
                            <a:cNvSpPr/>
                          </a:nvSpPr>
                          <a:spPr>
                            <a:xfrm>
                              <a:off x="5686425" y="3048000"/>
                              <a:ext cx="2514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</a:grpSp>
                    <a:sp>
                      <a:nvSpPr>
                        <a:cNvPr id="24" name="Oval 23"/>
                        <a:cNvSpPr/>
                      </a:nvSpPr>
                      <a:spPr>
                        <a:xfrm rot="19334724">
                          <a:off x="1271618" y="2577383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Oval 24"/>
                        <a:cNvSpPr/>
                      </a:nvSpPr>
                      <a:spPr>
                        <a:xfrm rot="20925227">
                          <a:off x="585819" y="3176617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Oval 25"/>
                        <a:cNvSpPr/>
                      </a:nvSpPr>
                      <a:spPr>
                        <a:xfrm rot="20925227">
                          <a:off x="1566054" y="2805984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Oval 26"/>
                        <a:cNvSpPr/>
                      </a:nvSpPr>
                      <a:spPr>
                        <a:xfrm rot="20925227">
                          <a:off x="1228945" y="3636869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Oval 27"/>
                        <a:cNvSpPr/>
                      </a:nvSpPr>
                      <a:spPr>
                        <a:xfrm rot="20925227">
                          <a:off x="785158" y="3511895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Oval 28"/>
                        <a:cNvSpPr/>
                      </a:nvSpPr>
                      <a:spPr>
                        <a:xfrm rot="20925227">
                          <a:off x="1643469" y="3327803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Oval 30"/>
                        <a:cNvSpPr/>
                      </a:nvSpPr>
                      <a:spPr>
                        <a:xfrm rot="20925227">
                          <a:off x="2523129" y="2724304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2503020" y="2922430"/>
                        <a:ext cx="6016750" cy="75405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a-IR" sz="4300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B Titr" pitchFamily="2" charset="-78"/>
                            </a:rPr>
                            <a:t>مرکز  تحقیقات  سلول   </a:t>
                          </a:r>
                          <a:r>
                            <a:rPr lang="fa-IR" sz="4300" dirty="0" smtClean="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cs typeface="B Titr" pitchFamily="2" charset="-78"/>
                            </a:rPr>
                            <a:t>بنیادی</a:t>
                          </a: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  <w:p w:rsidR="00785D3D" w:rsidRDefault="00E27F4B" w:rsidP="00785D3D">
    <w:pPr>
      <w:pStyle w:val="Header"/>
      <w:jc w:val="center"/>
    </w:pPr>
    <w:r w:rsidRPr="00E27F4B">
      <w:rPr>
        <w:rFonts w:cs="Traffic"/>
        <w:b/>
        <w:bCs/>
        <w:noProof/>
        <w:color w:val="808080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809" o:spid="_x0000_s2063" type="#_x0000_t75" style="position:absolute;left:0;text-align:left;margin-left:-21.9pt;margin-top:167.9pt;width:511.8pt;height:202.8pt;rotation:-2099074fd;z-index:-251656192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3D" w:rsidRDefault="00E27F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4807" o:spid="_x0000_s2061" type="#_x0000_t75" style="position:absolute;margin-left:0;margin-top:0;width:511.8pt;height:202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4B"/>
    <w:multiLevelType w:val="hybridMultilevel"/>
    <w:tmpl w:val="41DA9A68"/>
    <w:lvl w:ilvl="0" w:tplc="2E92DD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7E75"/>
    <w:multiLevelType w:val="multilevel"/>
    <w:tmpl w:val="12E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D3D"/>
    <w:rsid w:val="0000334F"/>
    <w:rsid w:val="00006E5F"/>
    <w:rsid w:val="0001772A"/>
    <w:rsid w:val="00023BDE"/>
    <w:rsid w:val="0003318D"/>
    <w:rsid w:val="000751F4"/>
    <w:rsid w:val="00077693"/>
    <w:rsid w:val="00087FA9"/>
    <w:rsid w:val="000A644B"/>
    <w:rsid w:val="000B12B1"/>
    <w:rsid w:val="000E6496"/>
    <w:rsid w:val="00114813"/>
    <w:rsid w:val="00121B9E"/>
    <w:rsid w:val="00125B16"/>
    <w:rsid w:val="0014429C"/>
    <w:rsid w:val="00154658"/>
    <w:rsid w:val="001927C3"/>
    <w:rsid w:val="0019448E"/>
    <w:rsid w:val="001948E8"/>
    <w:rsid w:val="001A5057"/>
    <w:rsid w:val="001B2BD1"/>
    <w:rsid w:val="001C1A9F"/>
    <w:rsid w:val="001F2FBB"/>
    <w:rsid w:val="00206D2E"/>
    <w:rsid w:val="00211FB9"/>
    <w:rsid w:val="00212290"/>
    <w:rsid w:val="00213C8F"/>
    <w:rsid w:val="0021448B"/>
    <w:rsid w:val="002211F8"/>
    <w:rsid w:val="00221497"/>
    <w:rsid w:val="002270C4"/>
    <w:rsid w:val="00251152"/>
    <w:rsid w:val="002B3743"/>
    <w:rsid w:val="002E5662"/>
    <w:rsid w:val="002F117B"/>
    <w:rsid w:val="00311862"/>
    <w:rsid w:val="0032106F"/>
    <w:rsid w:val="00342C41"/>
    <w:rsid w:val="00347AE7"/>
    <w:rsid w:val="00350C56"/>
    <w:rsid w:val="003A42B8"/>
    <w:rsid w:val="003B4D32"/>
    <w:rsid w:val="003C0A87"/>
    <w:rsid w:val="003C5F58"/>
    <w:rsid w:val="003D2E43"/>
    <w:rsid w:val="003E3161"/>
    <w:rsid w:val="003F3F73"/>
    <w:rsid w:val="003F4570"/>
    <w:rsid w:val="00401337"/>
    <w:rsid w:val="00420513"/>
    <w:rsid w:val="004524D3"/>
    <w:rsid w:val="00460BB4"/>
    <w:rsid w:val="004676B5"/>
    <w:rsid w:val="00473377"/>
    <w:rsid w:val="004956B3"/>
    <w:rsid w:val="0049621E"/>
    <w:rsid w:val="004A306A"/>
    <w:rsid w:val="004A40CD"/>
    <w:rsid w:val="004E0F2C"/>
    <w:rsid w:val="004E193B"/>
    <w:rsid w:val="005046AB"/>
    <w:rsid w:val="00504CDF"/>
    <w:rsid w:val="00510E7D"/>
    <w:rsid w:val="005420F8"/>
    <w:rsid w:val="00561956"/>
    <w:rsid w:val="00584F23"/>
    <w:rsid w:val="00593A20"/>
    <w:rsid w:val="005D2C77"/>
    <w:rsid w:val="005D3F02"/>
    <w:rsid w:val="006012F5"/>
    <w:rsid w:val="0060193E"/>
    <w:rsid w:val="00630F43"/>
    <w:rsid w:val="0063172A"/>
    <w:rsid w:val="00647135"/>
    <w:rsid w:val="006602C0"/>
    <w:rsid w:val="00681E68"/>
    <w:rsid w:val="0069085B"/>
    <w:rsid w:val="00694247"/>
    <w:rsid w:val="00697026"/>
    <w:rsid w:val="006A75B0"/>
    <w:rsid w:val="006C7EDF"/>
    <w:rsid w:val="006D1DC8"/>
    <w:rsid w:val="006D607F"/>
    <w:rsid w:val="006E1B1B"/>
    <w:rsid w:val="0071225A"/>
    <w:rsid w:val="00740954"/>
    <w:rsid w:val="00756A7E"/>
    <w:rsid w:val="00765B21"/>
    <w:rsid w:val="0078037A"/>
    <w:rsid w:val="00785D3D"/>
    <w:rsid w:val="007A6B58"/>
    <w:rsid w:val="007B72D6"/>
    <w:rsid w:val="007F3E5E"/>
    <w:rsid w:val="0082383A"/>
    <w:rsid w:val="0083698F"/>
    <w:rsid w:val="00844968"/>
    <w:rsid w:val="00871241"/>
    <w:rsid w:val="0087525D"/>
    <w:rsid w:val="00892235"/>
    <w:rsid w:val="008B3A8C"/>
    <w:rsid w:val="008C06D8"/>
    <w:rsid w:val="008C5869"/>
    <w:rsid w:val="009001FD"/>
    <w:rsid w:val="00901B62"/>
    <w:rsid w:val="00902F30"/>
    <w:rsid w:val="0090716C"/>
    <w:rsid w:val="009165C9"/>
    <w:rsid w:val="009246E4"/>
    <w:rsid w:val="0092530D"/>
    <w:rsid w:val="00934D62"/>
    <w:rsid w:val="009352E4"/>
    <w:rsid w:val="009355E7"/>
    <w:rsid w:val="00961706"/>
    <w:rsid w:val="00962F27"/>
    <w:rsid w:val="0097747B"/>
    <w:rsid w:val="00986791"/>
    <w:rsid w:val="00994B9E"/>
    <w:rsid w:val="009A3F6A"/>
    <w:rsid w:val="009B20AA"/>
    <w:rsid w:val="009E6A96"/>
    <w:rsid w:val="00A044EB"/>
    <w:rsid w:val="00A16A36"/>
    <w:rsid w:val="00A26FCC"/>
    <w:rsid w:val="00A45CC1"/>
    <w:rsid w:val="00A6640D"/>
    <w:rsid w:val="00A77703"/>
    <w:rsid w:val="00A865EC"/>
    <w:rsid w:val="00A870FB"/>
    <w:rsid w:val="00A90854"/>
    <w:rsid w:val="00AA2429"/>
    <w:rsid w:val="00AB6638"/>
    <w:rsid w:val="00AD0AE7"/>
    <w:rsid w:val="00AF50D9"/>
    <w:rsid w:val="00B125BF"/>
    <w:rsid w:val="00B13E57"/>
    <w:rsid w:val="00B401CB"/>
    <w:rsid w:val="00B51D6B"/>
    <w:rsid w:val="00B54A9E"/>
    <w:rsid w:val="00B937B2"/>
    <w:rsid w:val="00BA54E4"/>
    <w:rsid w:val="00BB62FF"/>
    <w:rsid w:val="00BD4526"/>
    <w:rsid w:val="00BE1DE4"/>
    <w:rsid w:val="00BE2B36"/>
    <w:rsid w:val="00C04E09"/>
    <w:rsid w:val="00C3508C"/>
    <w:rsid w:val="00C508CA"/>
    <w:rsid w:val="00C60BEC"/>
    <w:rsid w:val="00C6584D"/>
    <w:rsid w:val="00C9078D"/>
    <w:rsid w:val="00CC53D9"/>
    <w:rsid w:val="00CD0D45"/>
    <w:rsid w:val="00CD60CD"/>
    <w:rsid w:val="00D032B8"/>
    <w:rsid w:val="00D249AE"/>
    <w:rsid w:val="00D301C1"/>
    <w:rsid w:val="00D34866"/>
    <w:rsid w:val="00D41B67"/>
    <w:rsid w:val="00D556E2"/>
    <w:rsid w:val="00D747C2"/>
    <w:rsid w:val="00D74DE1"/>
    <w:rsid w:val="00D766DC"/>
    <w:rsid w:val="00D94719"/>
    <w:rsid w:val="00DB3027"/>
    <w:rsid w:val="00DD797B"/>
    <w:rsid w:val="00DF70B5"/>
    <w:rsid w:val="00E21A99"/>
    <w:rsid w:val="00E27F4B"/>
    <w:rsid w:val="00E34A7A"/>
    <w:rsid w:val="00E359AA"/>
    <w:rsid w:val="00E40B78"/>
    <w:rsid w:val="00E4147D"/>
    <w:rsid w:val="00E45567"/>
    <w:rsid w:val="00E504FA"/>
    <w:rsid w:val="00E52B38"/>
    <w:rsid w:val="00E54CCD"/>
    <w:rsid w:val="00E57018"/>
    <w:rsid w:val="00E63A0C"/>
    <w:rsid w:val="00E657F2"/>
    <w:rsid w:val="00E65A13"/>
    <w:rsid w:val="00E82B14"/>
    <w:rsid w:val="00E84560"/>
    <w:rsid w:val="00EA6D95"/>
    <w:rsid w:val="00ED061C"/>
    <w:rsid w:val="00ED39E6"/>
    <w:rsid w:val="00EE35F7"/>
    <w:rsid w:val="00F1318F"/>
    <w:rsid w:val="00F30C13"/>
    <w:rsid w:val="00F4722A"/>
    <w:rsid w:val="00F55877"/>
    <w:rsid w:val="00F74FCD"/>
    <w:rsid w:val="00F7716B"/>
    <w:rsid w:val="00FC501A"/>
    <w:rsid w:val="00FC6884"/>
    <w:rsid w:val="00FD5A83"/>
    <w:rsid w:val="00FD6CB0"/>
    <w:rsid w:val="00FD7C95"/>
    <w:rsid w:val="00FE2C69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4CDF"/>
    <w:pPr>
      <w:keepNext/>
      <w:keepLines/>
      <w:bidi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3D"/>
  </w:style>
  <w:style w:type="paragraph" w:styleId="Footer">
    <w:name w:val="footer"/>
    <w:basedOn w:val="Normal"/>
    <w:link w:val="FooterChar"/>
    <w:uiPriority w:val="99"/>
    <w:unhideWhenUsed/>
    <w:rsid w:val="0078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3D"/>
  </w:style>
  <w:style w:type="paragraph" w:styleId="BalloonText">
    <w:name w:val="Balloon Text"/>
    <w:basedOn w:val="Normal"/>
    <w:link w:val="BalloonTextChar"/>
    <w:uiPriority w:val="99"/>
    <w:semiHidden/>
    <w:unhideWhenUsed/>
    <w:rsid w:val="0078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50D9"/>
    <w:rPr>
      <w:b/>
      <w:bCs/>
    </w:rPr>
  </w:style>
  <w:style w:type="paragraph" w:styleId="ListParagraph">
    <w:name w:val="List Paragraph"/>
    <w:basedOn w:val="Normal"/>
    <w:uiPriority w:val="34"/>
    <w:qFormat/>
    <w:rsid w:val="005D2C7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04CDF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1F2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01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01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96D7-9C0A-40F6-BE94-3DE7EB3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gin2013</dc:creator>
  <cp:lastModifiedBy>gin2013</cp:lastModifiedBy>
  <cp:revision>134</cp:revision>
  <cp:lastPrinted>2016-05-31T07:19:00Z</cp:lastPrinted>
  <dcterms:created xsi:type="dcterms:W3CDTF">2016-01-26T10:54:00Z</dcterms:created>
  <dcterms:modified xsi:type="dcterms:W3CDTF">2017-04-23T08:30:00Z</dcterms:modified>
</cp:coreProperties>
</file>